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A7B4C">
      <w:pPr>
        <w:jc w:val="center"/>
        <w:rPr>
          <w:rFonts w:hint="default" w:ascii="华文仿宋" w:hAnsi="华文仿宋" w:eastAsia="华文仿宋"/>
          <w:b/>
          <w:color w:val="auto"/>
          <w:sz w:val="52"/>
          <w:szCs w:val="52"/>
          <w:lang w:val="en-US" w:eastAsia="zh-CN"/>
        </w:rPr>
      </w:pPr>
    </w:p>
    <w:p w14:paraId="3CFD260D">
      <w:pPr>
        <w:jc w:val="center"/>
        <w:rPr>
          <w:rFonts w:hint="default" w:ascii="华文仿宋" w:hAnsi="华文仿宋" w:eastAsia="华文仿宋"/>
          <w:b/>
          <w:sz w:val="44"/>
          <w:szCs w:val="44"/>
          <w:lang w:val="en-US" w:eastAsia="zh-CN"/>
        </w:rPr>
      </w:pPr>
      <w:r>
        <w:rPr>
          <w:rFonts w:hint="default" w:ascii="华文仿宋" w:hAnsi="华文仿宋" w:eastAsia="华文仿宋"/>
          <w:b/>
          <w:color w:val="auto"/>
          <w:sz w:val="52"/>
          <w:szCs w:val="52"/>
          <w:lang w:val="en-US" w:eastAsia="zh-CN"/>
        </w:rPr>
        <w:t>贵州</w:t>
      </w:r>
      <w:r>
        <w:rPr>
          <w:rFonts w:hint="eastAsia" w:ascii="华文仿宋" w:hAnsi="华文仿宋" w:eastAsia="华文仿宋"/>
          <w:b/>
          <w:color w:val="auto"/>
          <w:sz w:val="52"/>
          <w:szCs w:val="52"/>
          <w:lang w:val="en-US" w:eastAsia="zh-CN"/>
        </w:rPr>
        <w:t>茅台酒厂（集团）保健酒业</w:t>
      </w:r>
      <w:r>
        <w:rPr>
          <w:rFonts w:hint="default" w:ascii="华文仿宋" w:hAnsi="华文仿宋" w:eastAsia="华文仿宋"/>
          <w:b/>
          <w:color w:val="auto"/>
          <w:sz w:val="52"/>
          <w:szCs w:val="52"/>
          <w:lang w:val="en-US" w:eastAsia="zh-CN"/>
        </w:rPr>
        <w:t>有限公司</w:t>
      </w:r>
    </w:p>
    <w:p w14:paraId="19823C2D">
      <w:pPr>
        <w:jc w:val="center"/>
        <w:rPr>
          <w:rFonts w:hint="eastAsia" w:ascii="华文仿宋" w:hAnsi="华文仿宋" w:eastAsia="华文仿宋"/>
          <w:b/>
          <w:sz w:val="72"/>
          <w:szCs w:val="28"/>
        </w:rPr>
      </w:pPr>
    </w:p>
    <w:p w14:paraId="3E4341E9">
      <w:pPr>
        <w:jc w:val="center"/>
        <w:rPr>
          <w:rFonts w:hint="eastAsia" w:ascii="华文仿宋" w:hAnsi="华文仿宋" w:eastAsia="华文仿宋"/>
          <w:b/>
          <w:sz w:val="72"/>
          <w:szCs w:val="28"/>
        </w:rPr>
      </w:pPr>
    </w:p>
    <w:p w14:paraId="55C3FB28">
      <w:pPr>
        <w:jc w:val="center"/>
        <w:rPr>
          <w:rFonts w:hint="eastAsia" w:ascii="华文仿宋" w:hAnsi="华文仿宋" w:eastAsia="华文仿宋"/>
          <w:b/>
          <w:sz w:val="72"/>
          <w:szCs w:val="28"/>
          <w:lang w:eastAsia="zh-CN"/>
        </w:rPr>
      </w:pPr>
      <w:r>
        <w:rPr>
          <w:rFonts w:hint="eastAsia" w:ascii="华文仿宋" w:hAnsi="华文仿宋" w:eastAsia="华文仿宋"/>
          <w:b/>
          <w:sz w:val="72"/>
          <w:szCs w:val="28"/>
          <w:lang w:eastAsia="zh-CN"/>
        </w:rPr>
        <w:t>竞价采购文件</w:t>
      </w:r>
    </w:p>
    <w:p w14:paraId="4D42F729">
      <w:pPr>
        <w:spacing w:line="800" w:lineRule="exact"/>
        <w:ind w:leftChars="1300"/>
        <w:rPr>
          <w:rFonts w:hint="eastAsia" w:ascii="华文仿宋" w:hAnsi="华文仿宋" w:eastAsia="华文仿宋"/>
          <w:b/>
          <w:sz w:val="28"/>
          <w:szCs w:val="28"/>
          <w:highlight w:val="yellow"/>
        </w:rPr>
      </w:pPr>
    </w:p>
    <w:p w14:paraId="771799C1">
      <w:pPr>
        <w:pStyle w:val="26"/>
        <w:rPr>
          <w:rFonts w:hint="eastAsia" w:ascii="华文仿宋" w:hAnsi="华文仿宋" w:eastAsia="华文仿宋"/>
          <w:b/>
          <w:sz w:val="28"/>
          <w:szCs w:val="28"/>
          <w:highlight w:val="yellow"/>
        </w:rPr>
      </w:pPr>
    </w:p>
    <w:p w14:paraId="1A1ED570">
      <w:pPr>
        <w:rPr>
          <w:rFonts w:hint="eastAsia"/>
        </w:rPr>
      </w:pPr>
    </w:p>
    <w:p w14:paraId="52C12E11">
      <w:pPr>
        <w:keepNext w:val="0"/>
        <w:keepLines w:val="0"/>
        <w:pageBreakBefore w:val="0"/>
        <w:widowControl w:val="0"/>
        <w:kinsoku/>
        <w:wordWrap/>
        <w:overflowPunct/>
        <w:topLinePunct w:val="0"/>
        <w:autoSpaceDE/>
        <w:autoSpaceDN/>
        <w:bidi w:val="0"/>
        <w:adjustRightInd w:val="0"/>
        <w:snapToGrid w:val="0"/>
        <w:spacing w:line="620" w:lineRule="exact"/>
        <w:ind w:firstLine="640" w:firstLineChars="200"/>
        <w:jc w:val="left"/>
        <w:textAlignment w:val="auto"/>
        <w:rPr>
          <w:rFonts w:hint="eastAsia" w:ascii="黑体" w:hAnsi="黑体" w:eastAsia="黑体"/>
          <w:bCs/>
          <w:color w:val="auto"/>
          <w:sz w:val="32"/>
          <w:szCs w:val="32"/>
          <w:lang w:val="en-US" w:eastAsia="zh-CN"/>
        </w:rPr>
      </w:pPr>
      <w:r>
        <w:rPr>
          <w:rFonts w:hint="eastAsia" w:ascii="黑体" w:hAnsi="黑体" w:eastAsia="黑体"/>
          <w:bCs/>
          <w:color w:val="auto"/>
          <w:sz w:val="32"/>
          <w:szCs w:val="32"/>
        </w:rPr>
        <w:t>项目名称：</w:t>
      </w:r>
      <w:r>
        <w:rPr>
          <w:rFonts w:hint="eastAsia" w:ascii="黑体" w:hAnsi="黑体" w:eastAsia="黑体" w:cs="Times New Roman"/>
          <w:bCs/>
          <w:color w:val="auto"/>
          <w:sz w:val="32"/>
          <w:szCs w:val="32"/>
          <w:lang w:val="en-US" w:eastAsia="zh-CN"/>
        </w:rPr>
        <w:t>采购安装双龙园区管理中心制曲厂房防爆捕蚊灯和皮带输送机控制箱项目</w:t>
      </w:r>
    </w:p>
    <w:p w14:paraId="64DEEC7E">
      <w:pPr>
        <w:pStyle w:val="33"/>
        <w:keepNext w:val="0"/>
        <w:keepLines w:val="0"/>
        <w:pageBreakBefore w:val="0"/>
        <w:widowControl w:val="0"/>
        <w:kinsoku/>
        <w:wordWrap/>
        <w:overflowPunct/>
        <w:topLinePunct w:val="0"/>
        <w:autoSpaceDE/>
        <w:autoSpaceDN/>
        <w:bidi w:val="0"/>
        <w:ind w:firstLine="480" w:firstLineChars="200"/>
        <w:textAlignment w:val="auto"/>
        <w:rPr>
          <w:rFonts w:hint="eastAsia"/>
          <w:color w:val="auto"/>
        </w:rPr>
      </w:pPr>
    </w:p>
    <w:p w14:paraId="1C811D25">
      <w:pPr>
        <w:keepNext w:val="0"/>
        <w:keepLines w:val="0"/>
        <w:pageBreakBefore w:val="0"/>
        <w:widowControl w:val="0"/>
        <w:kinsoku/>
        <w:wordWrap/>
        <w:overflowPunct/>
        <w:topLinePunct w:val="0"/>
        <w:autoSpaceDE/>
        <w:autoSpaceDN/>
        <w:bidi w:val="0"/>
        <w:adjustRightInd w:val="0"/>
        <w:snapToGrid w:val="0"/>
        <w:spacing w:line="620" w:lineRule="exact"/>
        <w:ind w:firstLine="640" w:firstLineChars="200"/>
        <w:jc w:val="left"/>
        <w:textAlignment w:val="auto"/>
        <w:rPr>
          <w:rFonts w:hint="eastAsia" w:ascii="黑体" w:hAnsi="黑体" w:eastAsia="黑体"/>
          <w:bCs/>
          <w:color w:val="auto"/>
          <w:sz w:val="32"/>
          <w:szCs w:val="32"/>
          <w:lang w:val="en-US" w:eastAsia="zh-CN"/>
        </w:rPr>
      </w:pPr>
      <w:r>
        <w:rPr>
          <w:rFonts w:hint="eastAsia" w:ascii="黑体" w:hAnsi="黑体" w:eastAsia="黑体"/>
          <w:bCs/>
          <w:color w:val="auto"/>
          <w:sz w:val="32"/>
          <w:szCs w:val="32"/>
        </w:rPr>
        <w:t>采 购 人：</w:t>
      </w:r>
      <w:r>
        <w:rPr>
          <w:rFonts w:hint="eastAsia" w:ascii="黑体" w:hAnsi="黑体" w:eastAsia="黑体"/>
          <w:bCs/>
          <w:color w:val="auto"/>
          <w:sz w:val="32"/>
          <w:szCs w:val="32"/>
          <w:lang w:val="en-US" w:eastAsia="zh-CN"/>
        </w:rPr>
        <w:t>贵州茅台酒厂（集团）保健酒业有限公司</w:t>
      </w:r>
    </w:p>
    <w:p w14:paraId="0B2DCEF6">
      <w:pPr>
        <w:pStyle w:val="33"/>
        <w:keepNext w:val="0"/>
        <w:keepLines w:val="0"/>
        <w:pageBreakBefore w:val="0"/>
        <w:widowControl w:val="0"/>
        <w:kinsoku/>
        <w:wordWrap/>
        <w:overflowPunct/>
        <w:topLinePunct w:val="0"/>
        <w:autoSpaceDE/>
        <w:autoSpaceDN/>
        <w:bidi w:val="0"/>
        <w:ind w:firstLine="480" w:firstLineChars="200"/>
        <w:textAlignment w:val="auto"/>
        <w:rPr>
          <w:rFonts w:hint="eastAsia"/>
          <w:color w:val="auto"/>
        </w:rPr>
      </w:pPr>
    </w:p>
    <w:p w14:paraId="080AA942">
      <w:pPr>
        <w:keepNext w:val="0"/>
        <w:keepLines w:val="0"/>
        <w:pageBreakBefore w:val="0"/>
        <w:widowControl w:val="0"/>
        <w:kinsoku/>
        <w:wordWrap/>
        <w:overflowPunct/>
        <w:topLinePunct w:val="0"/>
        <w:autoSpaceDE/>
        <w:autoSpaceDN/>
        <w:bidi w:val="0"/>
        <w:adjustRightInd w:val="0"/>
        <w:snapToGrid w:val="0"/>
        <w:spacing w:line="620" w:lineRule="exact"/>
        <w:ind w:firstLine="640" w:firstLineChars="200"/>
        <w:jc w:val="left"/>
        <w:textAlignment w:val="auto"/>
        <w:rPr>
          <w:rFonts w:hint="eastAsia" w:ascii="黑体" w:hAnsi="黑体" w:eastAsia="黑体"/>
          <w:bCs/>
          <w:color w:val="auto"/>
          <w:sz w:val="32"/>
          <w:szCs w:val="32"/>
        </w:rPr>
      </w:pPr>
      <w:r>
        <w:rPr>
          <w:rFonts w:hint="eastAsia" w:ascii="黑体" w:hAnsi="黑体" w:eastAsia="黑体"/>
          <w:bCs/>
          <w:color w:val="auto"/>
          <w:sz w:val="32"/>
          <w:szCs w:val="32"/>
        </w:rPr>
        <w:t>日    期：二</w:t>
      </w:r>
      <w:r>
        <w:rPr>
          <w:rFonts w:hint="eastAsia" w:ascii="黑体" w:hAnsi="黑体" w:eastAsia="黑体"/>
          <w:bCs/>
          <w:color w:val="auto"/>
          <w:sz w:val="32"/>
          <w:szCs w:val="32"/>
          <w:lang w:val="en-US" w:eastAsia="zh-CN"/>
        </w:rPr>
        <w:t>零</w:t>
      </w:r>
      <w:r>
        <w:rPr>
          <w:rFonts w:hint="eastAsia" w:ascii="黑体" w:hAnsi="黑体" w:eastAsia="黑体"/>
          <w:bCs/>
          <w:color w:val="auto"/>
          <w:sz w:val="32"/>
          <w:szCs w:val="32"/>
        </w:rPr>
        <w:t>二</w:t>
      </w:r>
      <w:r>
        <w:rPr>
          <w:rFonts w:hint="eastAsia" w:ascii="黑体" w:hAnsi="黑体" w:eastAsia="黑体"/>
          <w:bCs/>
          <w:color w:val="auto"/>
          <w:sz w:val="32"/>
          <w:szCs w:val="32"/>
          <w:lang w:val="en-US" w:eastAsia="zh-CN"/>
        </w:rPr>
        <w:t>五</w:t>
      </w:r>
      <w:r>
        <w:rPr>
          <w:rFonts w:hint="eastAsia" w:ascii="黑体" w:hAnsi="黑体" w:eastAsia="黑体"/>
          <w:bCs/>
          <w:color w:val="auto"/>
          <w:sz w:val="32"/>
          <w:szCs w:val="32"/>
        </w:rPr>
        <w:t>年</w:t>
      </w:r>
      <w:r>
        <w:rPr>
          <w:rFonts w:hint="eastAsia" w:ascii="黑体" w:hAnsi="黑体" w:eastAsia="黑体"/>
          <w:bCs/>
          <w:color w:val="auto"/>
          <w:sz w:val="32"/>
          <w:szCs w:val="32"/>
          <w:lang w:val="en-US" w:eastAsia="zh-CN"/>
        </w:rPr>
        <w:t>十</w:t>
      </w:r>
      <w:r>
        <w:rPr>
          <w:rFonts w:hint="eastAsia" w:ascii="黑体" w:hAnsi="黑体" w:eastAsia="黑体"/>
          <w:bCs/>
          <w:color w:val="auto"/>
          <w:sz w:val="32"/>
          <w:szCs w:val="32"/>
        </w:rPr>
        <w:t>月</w:t>
      </w:r>
    </w:p>
    <w:p w14:paraId="6C74C2D7">
      <w:pPr>
        <w:rPr>
          <w:rFonts w:hint="eastAsia" w:ascii="华文仿宋" w:hAnsi="华文仿宋" w:eastAsia="华文仿宋"/>
          <w:b/>
          <w:color w:val="auto"/>
          <w:sz w:val="44"/>
          <w:szCs w:val="44"/>
          <w:lang w:val="en-US" w:eastAsia="zh-CN"/>
        </w:rPr>
        <w:sectPr>
          <w:footerReference r:id="rId3" w:type="default"/>
          <w:pgSz w:w="11906" w:h="16838"/>
          <w:pgMar w:top="2098" w:right="1474" w:bottom="1984" w:left="1587" w:header="851" w:footer="992" w:gutter="0"/>
          <w:pgNumType w:fmt="numberInDash" w:start="1"/>
          <w:cols w:space="0" w:num="1"/>
          <w:rtlGutter w:val="0"/>
          <w:docGrid w:type="lines" w:linePitch="320" w:charSpace="0"/>
        </w:sectPr>
      </w:pPr>
    </w:p>
    <w:p w14:paraId="7467FFD2">
      <w:pPr>
        <w:rPr>
          <w:rFonts w:hint="eastAsia"/>
        </w:rPr>
      </w:pPr>
    </w:p>
    <w:p w14:paraId="3D6740BD">
      <w:pPr>
        <w:jc w:val="center"/>
        <w:rPr>
          <w:rFonts w:ascii="宋体" w:hAnsi="宋体"/>
          <w:sz w:val="44"/>
          <w:szCs w:val="52"/>
        </w:rPr>
        <w:sectPr>
          <w:footerReference r:id="rId4" w:type="default"/>
          <w:type w:val="continuous"/>
          <w:pgSz w:w="11906" w:h="16838"/>
          <w:pgMar w:top="1854" w:right="1400" w:bottom="1854" w:left="1400" w:header="851" w:footer="992" w:gutter="0"/>
          <w:pgNumType w:fmt="numberInDash"/>
          <w:cols w:space="0" w:num="1"/>
          <w:rtlGutter w:val="0"/>
          <w:docGrid w:type="lines" w:linePitch="320" w:charSpace="0"/>
        </w:sectPr>
      </w:pPr>
    </w:p>
    <w:p w14:paraId="1E5D5F76">
      <w:pPr>
        <w:jc w:val="center"/>
        <w:rPr>
          <w:b/>
          <w:bCs/>
          <w:sz w:val="44"/>
          <w:szCs w:val="52"/>
        </w:rPr>
      </w:pPr>
      <w:r>
        <w:rPr>
          <w:rFonts w:ascii="宋体" w:hAnsi="宋体"/>
          <w:b/>
          <w:bCs/>
          <w:sz w:val="44"/>
          <w:szCs w:val="52"/>
        </w:rPr>
        <w:t>目</w:t>
      </w:r>
      <w:r>
        <w:rPr>
          <w:rFonts w:hint="eastAsia" w:ascii="宋体" w:hAnsi="宋体"/>
          <w:b/>
          <w:bCs/>
          <w:sz w:val="44"/>
          <w:szCs w:val="52"/>
        </w:rPr>
        <w:t xml:space="preserve">  </w:t>
      </w:r>
      <w:r>
        <w:rPr>
          <w:rFonts w:ascii="宋体" w:hAnsi="宋体"/>
          <w:b/>
          <w:bCs/>
          <w:sz w:val="44"/>
          <w:szCs w:val="52"/>
        </w:rPr>
        <w:t>录</w:t>
      </w:r>
    </w:p>
    <w:p w14:paraId="283B9B70">
      <w:pPr>
        <w:pStyle w:val="19"/>
        <w:tabs>
          <w:tab w:val="right" w:leader="dot" w:pos="9106"/>
        </w:tabs>
        <w:spacing w:line="660" w:lineRule="exact"/>
        <w:rPr>
          <w:rFonts w:ascii="宋体" w:hAnsi="宋体" w:cs="宋体"/>
          <w:b/>
          <w:bCs/>
          <w:sz w:val="30"/>
          <w:szCs w:val="30"/>
        </w:rPr>
      </w:pPr>
    </w:p>
    <w:p w14:paraId="44E33233">
      <w:pPr>
        <w:pStyle w:val="19"/>
        <w:tabs>
          <w:tab w:val="right" w:leader="dot" w:pos="9106"/>
        </w:tabs>
        <w:spacing w:line="360" w:lineRule="auto"/>
        <w:rPr>
          <w:sz w:val="36"/>
          <w:szCs w:val="36"/>
        </w:rPr>
      </w:pPr>
      <w:r>
        <w:rPr>
          <w:rFonts w:hint="eastAsia" w:ascii="宋体" w:hAnsi="宋体" w:cs="宋体"/>
          <w:b/>
          <w:bCs/>
          <w:sz w:val="36"/>
          <w:szCs w:val="36"/>
        </w:rPr>
        <w:fldChar w:fldCharType="begin"/>
      </w:r>
      <w:r>
        <w:rPr>
          <w:rFonts w:hint="eastAsia" w:ascii="宋体" w:hAnsi="宋体" w:cs="宋体"/>
          <w:b/>
          <w:bCs/>
          <w:sz w:val="36"/>
          <w:szCs w:val="36"/>
        </w:rPr>
        <w:instrText xml:space="preserve">TOC \o "1-1" \h \u </w:instrText>
      </w:r>
      <w:r>
        <w:rPr>
          <w:rFonts w:hint="eastAsia" w:ascii="宋体" w:hAnsi="宋体" w:cs="宋体"/>
          <w:b/>
          <w:bCs/>
          <w:sz w:val="36"/>
          <w:szCs w:val="36"/>
        </w:rPr>
        <w:fldChar w:fldCharType="separate"/>
      </w:r>
      <w:r>
        <w:rPr>
          <w:rFonts w:hint="eastAsia" w:ascii="宋体" w:hAnsi="宋体" w:cs="宋体"/>
          <w:bCs/>
          <w:sz w:val="36"/>
          <w:szCs w:val="36"/>
        </w:rPr>
        <w:fldChar w:fldCharType="begin"/>
      </w:r>
      <w:r>
        <w:rPr>
          <w:rFonts w:hint="eastAsia" w:ascii="宋体" w:hAnsi="宋体" w:cs="宋体"/>
          <w:bCs/>
          <w:sz w:val="36"/>
          <w:szCs w:val="36"/>
        </w:rPr>
        <w:instrText xml:space="preserve"> HYPERLINK \l _Toc13695 </w:instrText>
      </w:r>
      <w:r>
        <w:rPr>
          <w:rFonts w:hint="eastAsia" w:ascii="宋体" w:hAnsi="宋体" w:cs="宋体"/>
          <w:bCs/>
          <w:sz w:val="36"/>
          <w:szCs w:val="36"/>
        </w:rPr>
        <w:fldChar w:fldCharType="separate"/>
      </w:r>
      <w:r>
        <w:rPr>
          <w:rFonts w:hint="eastAsia" w:ascii="方正小标宋简体" w:hAnsi="方正小标宋简体" w:eastAsia="方正小标宋简体" w:cs="方正小标宋简体"/>
          <w:bCs w:val="0"/>
          <w:kern w:val="2"/>
          <w:sz w:val="36"/>
          <w:szCs w:val="36"/>
          <w:lang w:val="en-US" w:eastAsia="zh-CN" w:bidi="ar-SA"/>
        </w:rPr>
        <w:t>第一章 竞价采购公告</w:t>
      </w:r>
      <w:r>
        <w:rPr>
          <w:sz w:val="36"/>
          <w:szCs w:val="36"/>
        </w:rPr>
        <w:tab/>
      </w:r>
      <w:r>
        <w:rPr>
          <w:sz w:val="36"/>
          <w:szCs w:val="36"/>
        </w:rPr>
        <w:fldChar w:fldCharType="begin"/>
      </w:r>
      <w:r>
        <w:rPr>
          <w:sz w:val="36"/>
          <w:szCs w:val="36"/>
        </w:rPr>
        <w:instrText xml:space="preserve"> PAGEREF _Toc13695 \h </w:instrText>
      </w:r>
      <w:r>
        <w:rPr>
          <w:sz w:val="36"/>
          <w:szCs w:val="36"/>
        </w:rPr>
        <w:fldChar w:fldCharType="separate"/>
      </w:r>
      <w:r>
        <w:rPr>
          <w:sz w:val="36"/>
          <w:szCs w:val="36"/>
        </w:rPr>
        <w:t>- 1 -</w:t>
      </w:r>
      <w:r>
        <w:rPr>
          <w:sz w:val="36"/>
          <w:szCs w:val="36"/>
        </w:rPr>
        <w:fldChar w:fldCharType="end"/>
      </w:r>
      <w:r>
        <w:rPr>
          <w:rFonts w:hint="eastAsia" w:ascii="宋体" w:hAnsi="宋体" w:cs="宋体"/>
          <w:bCs/>
          <w:sz w:val="36"/>
          <w:szCs w:val="36"/>
        </w:rPr>
        <w:fldChar w:fldCharType="end"/>
      </w:r>
    </w:p>
    <w:p w14:paraId="5FDDC43A">
      <w:pPr>
        <w:pStyle w:val="19"/>
        <w:tabs>
          <w:tab w:val="right" w:leader="dot" w:pos="9106"/>
        </w:tabs>
        <w:spacing w:line="360" w:lineRule="auto"/>
        <w:rPr>
          <w:sz w:val="36"/>
          <w:szCs w:val="36"/>
        </w:rPr>
      </w:pPr>
      <w:r>
        <w:rPr>
          <w:rFonts w:hint="eastAsia" w:ascii="宋体" w:hAnsi="宋体" w:cs="宋体"/>
          <w:bCs/>
          <w:sz w:val="36"/>
          <w:szCs w:val="36"/>
        </w:rPr>
        <w:fldChar w:fldCharType="begin"/>
      </w:r>
      <w:r>
        <w:rPr>
          <w:rFonts w:hint="eastAsia" w:ascii="宋体" w:hAnsi="宋体" w:cs="宋体"/>
          <w:bCs/>
          <w:sz w:val="36"/>
          <w:szCs w:val="36"/>
        </w:rPr>
        <w:instrText xml:space="preserve"> HYPERLINK \l _Toc23091 </w:instrText>
      </w:r>
      <w:r>
        <w:rPr>
          <w:rFonts w:hint="eastAsia" w:ascii="宋体" w:hAnsi="宋体" w:cs="宋体"/>
          <w:bCs/>
          <w:sz w:val="36"/>
          <w:szCs w:val="36"/>
        </w:rPr>
        <w:fldChar w:fldCharType="separate"/>
      </w:r>
      <w:r>
        <w:rPr>
          <w:rFonts w:hint="eastAsia" w:ascii="方正小标宋简体" w:hAnsi="方正小标宋简体" w:eastAsia="方正小标宋简体" w:cs="方正小标宋简体"/>
          <w:bCs w:val="0"/>
          <w:kern w:val="2"/>
          <w:sz w:val="36"/>
          <w:szCs w:val="36"/>
          <w:lang w:val="en-US" w:eastAsia="zh-CN" w:bidi="ar-SA"/>
        </w:rPr>
        <w:t>第二章 采购清单</w:t>
      </w:r>
      <w:r>
        <w:rPr>
          <w:sz w:val="36"/>
          <w:szCs w:val="36"/>
        </w:rPr>
        <w:tab/>
      </w:r>
      <w:r>
        <w:rPr>
          <w:sz w:val="36"/>
          <w:szCs w:val="36"/>
        </w:rPr>
        <w:fldChar w:fldCharType="begin"/>
      </w:r>
      <w:r>
        <w:rPr>
          <w:sz w:val="36"/>
          <w:szCs w:val="36"/>
        </w:rPr>
        <w:instrText xml:space="preserve"> PAGEREF _Toc23091 \h </w:instrText>
      </w:r>
      <w:r>
        <w:rPr>
          <w:sz w:val="36"/>
          <w:szCs w:val="36"/>
        </w:rPr>
        <w:fldChar w:fldCharType="separate"/>
      </w:r>
      <w:r>
        <w:rPr>
          <w:sz w:val="36"/>
          <w:szCs w:val="36"/>
        </w:rPr>
        <w:t>- 7 -</w:t>
      </w:r>
      <w:r>
        <w:rPr>
          <w:sz w:val="36"/>
          <w:szCs w:val="36"/>
        </w:rPr>
        <w:fldChar w:fldCharType="end"/>
      </w:r>
      <w:r>
        <w:rPr>
          <w:rFonts w:hint="eastAsia" w:ascii="宋体" w:hAnsi="宋体" w:cs="宋体"/>
          <w:bCs/>
          <w:sz w:val="36"/>
          <w:szCs w:val="36"/>
        </w:rPr>
        <w:fldChar w:fldCharType="end"/>
      </w:r>
    </w:p>
    <w:p w14:paraId="7FE86753">
      <w:pPr>
        <w:pStyle w:val="19"/>
        <w:tabs>
          <w:tab w:val="right" w:leader="dot" w:pos="9106"/>
        </w:tabs>
        <w:spacing w:line="360" w:lineRule="auto"/>
        <w:rPr>
          <w:sz w:val="36"/>
          <w:szCs w:val="36"/>
        </w:rPr>
      </w:pPr>
      <w:r>
        <w:rPr>
          <w:rFonts w:hint="eastAsia" w:ascii="宋体" w:hAnsi="宋体" w:cs="宋体"/>
          <w:bCs/>
          <w:sz w:val="36"/>
          <w:szCs w:val="36"/>
        </w:rPr>
        <w:fldChar w:fldCharType="begin"/>
      </w:r>
      <w:r>
        <w:rPr>
          <w:rFonts w:hint="eastAsia" w:ascii="宋体" w:hAnsi="宋体" w:cs="宋体"/>
          <w:bCs/>
          <w:sz w:val="36"/>
          <w:szCs w:val="36"/>
        </w:rPr>
        <w:instrText xml:space="preserve"> HYPERLINK \l _Toc32606 </w:instrText>
      </w:r>
      <w:r>
        <w:rPr>
          <w:rFonts w:hint="eastAsia" w:ascii="宋体" w:hAnsi="宋体" w:cs="宋体"/>
          <w:bCs/>
          <w:sz w:val="36"/>
          <w:szCs w:val="36"/>
        </w:rPr>
        <w:fldChar w:fldCharType="separate"/>
      </w:r>
      <w:r>
        <w:rPr>
          <w:rFonts w:hint="eastAsia" w:ascii="方正小标宋简体" w:hAnsi="方正小标宋简体" w:eastAsia="方正小标宋简体" w:cs="方正小标宋简体"/>
          <w:bCs w:val="0"/>
          <w:kern w:val="2"/>
          <w:sz w:val="36"/>
          <w:szCs w:val="36"/>
          <w:lang w:val="en-US" w:eastAsia="zh-CN" w:bidi="ar-SA"/>
        </w:rPr>
        <w:t>第三章 项目方案</w:t>
      </w:r>
      <w:r>
        <w:rPr>
          <w:sz w:val="36"/>
          <w:szCs w:val="36"/>
        </w:rPr>
        <w:tab/>
      </w:r>
      <w:r>
        <w:rPr>
          <w:sz w:val="36"/>
          <w:szCs w:val="36"/>
        </w:rPr>
        <w:fldChar w:fldCharType="begin"/>
      </w:r>
      <w:r>
        <w:rPr>
          <w:sz w:val="36"/>
          <w:szCs w:val="36"/>
        </w:rPr>
        <w:instrText xml:space="preserve"> PAGEREF _Toc32606 \h </w:instrText>
      </w:r>
      <w:r>
        <w:rPr>
          <w:sz w:val="36"/>
          <w:szCs w:val="36"/>
        </w:rPr>
        <w:fldChar w:fldCharType="separate"/>
      </w:r>
      <w:r>
        <w:rPr>
          <w:sz w:val="36"/>
          <w:szCs w:val="36"/>
        </w:rPr>
        <w:t>- 9 -</w:t>
      </w:r>
      <w:r>
        <w:rPr>
          <w:sz w:val="36"/>
          <w:szCs w:val="36"/>
        </w:rPr>
        <w:fldChar w:fldCharType="end"/>
      </w:r>
      <w:r>
        <w:rPr>
          <w:rFonts w:hint="eastAsia" w:ascii="宋体" w:hAnsi="宋体" w:cs="宋体"/>
          <w:bCs/>
          <w:sz w:val="36"/>
          <w:szCs w:val="36"/>
        </w:rPr>
        <w:fldChar w:fldCharType="end"/>
      </w:r>
    </w:p>
    <w:p w14:paraId="263998E0">
      <w:pPr>
        <w:pStyle w:val="19"/>
        <w:tabs>
          <w:tab w:val="right" w:leader="dot" w:pos="9106"/>
        </w:tabs>
        <w:spacing w:line="360" w:lineRule="auto"/>
        <w:rPr>
          <w:sz w:val="36"/>
          <w:szCs w:val="36"/>
        </w:rPr>
      </w:pPr>
      <w:r>
        <w:rPr>
          <w:rFonts w:hint="eastAsia" w:ascii="宋体" w:hAnsi="宋体" w:cs="宋体"/>
          <w:bCs/>
          <w:sz w:val="36"/>
          <w:szCs w:val="36"/>
        </w:rPr>
        <w:fldChar w:fldCharType="begin"/>
      </w:r>
      <w:r>
        <w:rPr>
          <w:rFonts w:hint="eastAsia" w:ascii="宋体" w:hAnsi="宋体" w:cs="宋体"/>
          <w:bCs/>
          <w:sz w:val="36"/>
          <w:szCs w:val="36"/>
        </w:rPr>
        <w:instrText xml:space="preserve"> HYPERLINK \l _Toc17468 </w:instrText>
      </w:r>
      <w:r>
        <w:rPr>
          <w:rFonts w:hint="eastAsia" w:ascii="宋体" w:hAnsi="宋体" w:cs="宋体"/>
          <w:bCs/>
          <w:sz w:val="36"/>
          <w:szCs w:val="36"/>
        </w:rPr>
        <w:fldChar w:fldCharType="separate"/>
      </w:r>
      <w:r>
        <w:rPr>
          <w:rFonts w:hint="eastAsia" w:ascii="方正小标宋简体" w:hAnsi="方正小标宋简体" w:eastAsia="方正小标宋简体" w:cs="方正小标宋简体"/>
          <w:bCs w:val="0"/>
          <w:kern w:val="2"/>
          <w:sz w:val="36"/>
          <w:szCs w:val="36"/>
          <w:lang w:val="en-US" w:eastAsia="zh-CN" w:bidi="ar-SA"/>
        </w:rPr>
        <w:t>第四章 报价文件</w:t>
      </w:r>
      <w:r>
        <w:rPr>
          <w:sz w:val="36"/>
          <w:szCs w:val="36"/>
        </w:rPr>
        <w:tab/>
      </w:r>
      <w:r>
        <w:rPr>
          <w:sz w:val="36"/>
          <w:szCs w:val="36"/>
        </w:rPr>
        <w:fldChar w:fldCharType="begin"/>
      </w:r>
      <w:r>
        <w:rPr>
          <w:sz w:val="36"/>
          <w:szCs w:val="36"/>
        </w:rPr>
        <w:instrText xml:space="preserve"> PAGEREF _Toc17468 \h </w:instrText>
      </w:r>
      <w:r>
        <w:rPr>
          <w:sz w:val="36"/>
          <w:szCs w:val="36"/>
        </w:rPr>
        <w:fldChar w:fldCharType="separate"/>
      </w:r>
      <w:r>
        <w:rPr>
          <w:sz w:val="36"/>
          <w:szCs w:val="36"/>
        </w:rPr>
        <w:t>- 15 -</w:t>
      </w:r>
      <w:r>
        <w:rPr>
          <w:sz w:val="36"/>
          <w:szCs w:val="36"/>
        </w:rPr>
        <w:fldChar w:fldCharType="end"/>
      </w:r>
      <w:r>
        <w:rPr>
          <w:rFonts w:hint="eastAsia" w:ascii="宋体" w:hAnsi="宋体" w:cs="宋体"/>
          <w:bCs/>
          <w:sz w:val="36"/>
          <w:szCs w:val="36"/>
        </w:rPr>
        <w:fldChar w:fldCharType="end"/>
      </w:r>
    </w:p>
    <w:p w14:paraId="2EE7837E">
      <w:pPr>
        <w:spacing w:line="360" w:lineRule="auto"/>
        <w:rPr>
          <w:sz w:val="36"/>
          <w:szCs w:val="36"/>
        </w:rPr>
      </w:pPr>
      <w:r>
        <w:rPr>
          <w:rFonts w:hint="eastAsia" w:ascii="宋体" w:hAnsi="宋体" w:cs="宋体"/>
          <w:bCs/>
          <w:sz w:val="36"/>
          <w:szCs w:val="36"/>
        </w:rPr>
        <w:fldChar w:fldCharType="end"/>
      </w:r>
    </w:p>
    <w:p w14:paraId="304C9642">
      <w:pPr>
        <w:pStyle w:val="2"/>
        <w:spacing w:line="360" w:lineRule="auto"/>
        <w:jc w:val="center"/>
        <w:rPr>
          <w:rFonts w:hint="eastAsia" w:ascii="方正小标宋简体" w:hAnsi="方正小标宋简体" w:eastAsia="方正小标宋简体" w:cs="方正小标宋简体"/>
          <w:b w:val="0"/>
          <w:bCs w:val="0"/>
          <w:kern w:val="2"/>
          <w:sz w:val="36"/>
          <w:szCs w:val="36"/>
          <w:lang w:val="en-US" w:eastAsia="zh-CN" w:bidi="ar-SA"/>
        </w:rPr>
        <w:sectPr>
          <w:footerReference r:id="rId5" w:type="default"/>
          <w:pgSz w:w="11906" w:h="16838"/>
          <w:pgMar w:top="1854" w:right="1400" w:bottom="1854" w:left="1400" w:header="851" w:footer="992" w:gutter="0"/>
          <w:pgNumType w:fmt="numberInDash"/>
          <w:cols w:space="0" w:num="1"/>
          <w:rtlGutter w:val="0"/>
          <w:docGrid w:type="lines" w:linePitch="320" w:charSpace="0"/>
        </w:sectPr>
      </w:pPr>
      <w:bookmarkStart w:id="0" w:name="_Toc3626"/>
    </w:p>
    <w:p w14:paraId="609AF580">
      <w:pPr>
        <w:pStyle w:val="2"/>
        <w:jc w:val="center"/>
        <w:rPr>
          <w:rFonts w:hint="default" w:ascii="方正小标宋简体" w:hAnsi="方正小标宋简体" w:eastAsia="方正小标宋简体" w:cs="方正小标宋简体"/>
          <w:b w:val="0"/>
          <w:bCs w:val="0"/>
          <w:kern w:val="2"/>
          <w:sz w:val="44"/>
          <w:szCs w:val="44"/>
          <w:lang w:val="en-US" w:eastAsia="zh-CN" w:bidi="ar-SA"/>
        </w:rPr>
      </w:pPr>
      <w:bookmarkStart w:id="1" w:name="_Toc13695"/>
      <w:r>
        <w:rPr>
          <w:rFonts w:hint="eastAsia" w:ascii="方正小标宋简体" w:hAnsi="方正小标宋简体" w:eastAsia="方正小标宋简体" w:cs="方正小标宋简体"/>
          <w:b w:val="0"/>
          <w:bCs w:val="0"/>
          <w:kern w:val="2"/>
          <w:sz w:val="44"/>
          <w:szCs w:val="44"/>
          <w:lang w:val="en-US" w:eastAsia="zh-CN" w:bidi="ar-SA"/>
        </w:rPr>
        <w:t xml:space="preserve">第一章 </w:t>
      </w:r>
      <w:bookmarkEnd w:id="0"/>
      <w:r>
        <w:rPr>
          <w:rFonts w:hint="eastAsia" w:ascii="方正小标宋简体" w:hAnsi="方正小标宋简体" w:eastAsia="方正小标宋简体" w:cs="方正小标宋简体"/>
          <w:b w:val="0"/>
          <w:bCs w:val="0"/>
          <w:kern w:val="2"/>
          <w:sz w:val="44"/>
          <w:szCs w:val="44"/>
          <w:lang w:val="en-US" w:eastAsia="zh-CN" w:bidi="ar-SA"/>
        </w:rPr>
        <w:t>竞价采购公告</w:t>
      </w:r>
      <w:bookmarkEnd w:id="1"/>
    </w:p>
    <w:p w14:paraId="0AC49A0E">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u w:val="single"/>
          <w:lang w:val="en-US" w:eastAsia="zh-CN"/>
        </w:rPr>
        <w:t>贵州</w:t>
      </w:r>
      <w:r>
        <w:rPr>
          <w:rFonts w:hint="eastAsia" w:ascii="仿宋_GB2312" w:hAnsi="仿宋_GB2312" w:eastAsia="仿宋_GB2312" w:cs="仿宋_GB2312"/>
          <w:sz w:val="32"/>
          <w:szCs w:val="32"/>
          <w:u w:val="single"/>
          <w:lang w:val="en-US" w:eastAsia="zh-CN"/>
        </w:rPr>
        <w:t>茅台酒厂（集团）保健酒业</w:t>
      </w:r>
      <w:r>
        <w:rPr>
          <w:rFonts w:hint="default" w:ascii="仿宋_GB2312" w:hAnsi="仿宋_GB2312" w:eastAsia="仿宋_GB2312" w:cs="仿宋_GB2312"/>
          <w:sz w:val="32"/>
          <w:szCs w:val="32"/>
          <w:u w:val="single"/>
          <w:lang w:val="en-US" w:eastAsia="zh-CN"/>
        </w:rPr>
        <w:t>有限公司</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对</w:t>
      </w:r>
      <w:r>
        <w:rPr>
          <w:rFonts w:hint="eastAsia" w:ascii="仿宋_GB2312" w:hAnsi="仿宋_GB2312" w:eastAsia="仿宋_GB2312" w:cs="仿宋_GB2312"/>
          <w:sz w:val="32"/>
          <w:szCs w:val="32"/>
          <w:u w:val="single"/>
          <w:lang w:val="en-US" w:eastAsia="zh-CN"/>
        </w:rPr>
        <w:t xml:space="preserve">  采购安装双龙园区管理中心制曲厂房防爆捕蚊灯和皮带输送机控制箱  </w:t>
      </w:r>
      <w:r>
        <w:rPr>
          <w:rFonts w:hint="eastAsia" w:ascii="仿宋_GB2312" w:hAnsi="仿宋_GB2312" w:eastAsia="仿宋_GB2312" w:cs="仿宋_GB2312"/>
          <w:sz w:val="32"/>
          <w:szCs w:val="32"/>
          <w:lang w:val="en-US" w:eastAsia="zh-CN"/>
        </w:rPr>
        <w:t>项目组织竞价采购，竞价公告在</w:t>
      </w:r>
      <w:r>
        <w:rPr>
          <w:rFonts w:hint="eastAsia" w:ascii="仿宋_GB2312" w:hAnsi="仿宋_GB2312" w:eastAsia="仿宋_GB2312" w:cs="仿宋_GB2312"/>
          <w:b/>
          <w:bCs/>
          <w:sz w:val="32"/>
          <w:szCs w:val="32"/>
          <w:lang w:val="en-US" w:eastAsia="zh-CN"/>
        </w:rPr>
        <w:t>贵州茅台酒厂（集团）保健酒业有限公司官网</w:t>
      </w:r>
      <w:r>
        <w:rPr>
          <w:rFonts w:hint="eastAsia" w:ascii="仿宋_GB2312" w:hAnsi="仿宋_GB2312" w:eastAsia="仿宋_GB2312" w:cs="仿宋_GB2312"/>
          <w:b/>
          <w:bCs/>
          <w:sz w:val="32"/>
          <w:szCs w:val="32"/>
          <w:highlight w:val="none"/>
          <w:lang w:val="en-US" w:eastAsia="zh-CN"/>
        </w:rPr>
        <w:t>（https://bjj.moutai.com.cn/mtbjj/2025-09/12/article_2025091216511594519.html）</w:t>
      </w:r>
      <w:r>
        <w:rPr>
          <w:rFonts w:hint="eastAsia" w:ascii="仿宋_GB2312" w:hAnsi="仿宋_GB2312" w:eastAsia="仿宋_GB2312" w:cs="仿宋_GB2312"/>
          <w:sz w:val="32"/>
          <w:szCs w:val="32"/>
          <w:lang w:val="en-US" w:eastAsia="zh-CN"/>
        </w:rPr>
        <w:t>上发布，欢迎符合资格条件的供应商参加响应。</w:t>
      </w:r>
    </w:p>
    <w:p w14:paraId="1546C2E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一、项目名称：</w:t>
      </w:r>
      <w:r>
        <w:rPr>
          <w:rFonts w:hint="eastAsia" w:ascii="仿宋_GB2312" w:hAnsi="仿宋_GB2312" w:eastAsia="仿宋_GB2312" w:cs="仿宋_GB2312"/>
          <w:sz w:val="32"/>
          <w:szCs w:val="32"/>
          <w:lang w:val="en-US" w:eastAsia="zh-CN"/>
        </w:rPr>
        <w:t>采购安装双龙园区管理中心制曲厂房防爆捕蚊灯和皮带输送机控制箱项目。</w:t>
      </w:r>
    </w:p>
    <w:p w14:paraId="65AD4671">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sz w:val="32"/>
          <w:szCs w:val="32"/>
          <w:lang w:val="en-US" w:eastAsia="zh-CN"/>
        </w:rPr>
        <w:t>二、采购内容：</w:t>
      </w:r>
      <w:r>
        <w:rPr>
          <w:rFonts w:hint="eastAsia" w:ascii="仿宋_GB2312" w:hAnsi="仿宋_GB2312" w:eastAsia="仿宋_GB2312" w:cs="仿宋_GB2312"/>
          <w:sz w:val="32"/>
          <w:szCs w:val="32"/>
          <w:lang w:val="en-US" w:eastAsia="zh-CN"/>
        </w:rPr>
        <w:t>为保健酒业公司双龙园区管理中心3栋制曲生产厂房采购安装防爆捕蚊灯和更换皮带输送机电控箱，</w:t>
      </w:r>
      <w:r>
        <w:rPr>
          <w:rFonts w:hint="eastAsia" w:ascii="仿宋_GB2312" w:hAnsi="仿宋_GB2312" w:eastAsia="仿宋_GB2312" w:cs="仿宋_GB2312"/>
          <w:color w:val="auto"/>
          <w:sz w:val="32"/>
          <w:szCs w:val="32"/>
          <w:lang w:val="en-US" w:eastAsia="zh-CN"/>
        </w:rPr>
        <w:t>详见采购清单及项目方案</w:t>
      </w:r>
      <w:r>
        <w:rPr>
          <w:rFonts w:hint="eastAsia" w:ascii="仿宋_GB2312" w:hAnsi="仿宋_GB2312" w:eastAsia="仿宋_GB2312" w:cs="仿宋_GB2312"/>
          <w:b w:val="0"/>
          <w:bCs w:val="0"/>
          <w:color w:val="auto"/>
          <w:kern w:val="2"/>
          <w:sz w:val="32"/>
          <w:szCs w:val="40"/>
          <w:lang w:val="en-US" w:eastAsia="zh-CN" w:bidi="ar-SA"/>
        </w:rPr>
        <w:t>。</w:t>
      </w:r>
    </w:p>
    <w:p w14:paraId="24A7D6C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三、一般资格要求</w:t>
      </w:r>
    </w:p>
    <w:p w14:paraId="3759CD32">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1、具有中华人民共和国境内依法登记注册的独立法人资格，</w:t>
      </w:r>
      <w:r>
        <w:rPr>
          <w:rFonts w:hint="eastAsia" w:ascii="仿宋_GB2312" w:hAnsi="仿宋_GB2312" w:eastAsia="仿宋_GB2312" w:cs="仿宋_GB2312"/>
          <w:b/>
          <w:bCs/>
          <w:sz w:val="32"/>
          <w:szCs w:val="32"/>
          <w:lang w:val="en-US" w:eastAsia="zh-CN"/>
        </w:rPr>
        <w:t>具有独立承担民事责任的能力：提供有效的加载统一社会信用代码的营业执照副本（复印件或扫描件加盖公章）。</w:t>
      </w:r>
    </w:p>
    <w:p w14:paraId="4E325118">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2、法定代表人参加竞价的，</w:t>
      </w:r>
      <w:r>
        <w:rPr>
          <w:rFonts w:hint="eastAsia" w:ascii="仿宋_GB2312" w:hAnsi="仿宋_GB2312" w:eastAsia="仿宋_GB2312" w:cs="仿宋_GB2312"/>
          <w:b/>
          <w:bCs/>
          <w:sz w:val="32"/>
          <w:szCs w:val="32"/>
          <w:lang w:val="en-US" w:eastAsia="zh-CN"/>
        </w:rPr>
        <w:t>提供法定代表人身份证明并附法定代表人身份证复印件</w:t>
      </w:r>
      <w:r>
        <w:rPr>
          <w:rFonts w:hint="eastAsia" w:ascii="仿宋_GB2312" w:hAnsi="仿宋_GB2312" w:eastAsia="仿宋_GB2312" w:cs="仿宋_GB2312"/>
          <w:sz w:val="32"/>
          <w:szCs w:val="32"/>
          <w:lang w:val="en-US" w:eastAsia="zh-CN"/>
        </w:rPr>
        <w:t>；授权委托代表人参加竞价的，需提供法定代表人对</w:t>
      </w:r>
      <w:r>
        <w:rPr>
          <w:rFonts w:hint="eastAsia" w:ascii="仿宋_GB2312" w:hAnsi="仿宋_GB2312" w:eastAsia="仿宋_GB2312" w:cs="仿宋_GB2312"/>
          <w:b/>
          <w:bCs/>
          <w:sz w:val="32"/>
          <w:szCs w:val="32"/>
          <w:lang w:val="en-US" w:eastAsia="zh-CN"/>
        </w:rPr>
        <w:t>授权委托代表人的授权书原件及被授权人的身份证复印件（授权委托书应明确授权期限和授权范围并加盖公章）</w:t>
      </w:r>
      <w:r>
        <w:rPr>
          <w:rFonts w:hint="eastAsia" w:ascii="仿宋_GB2312" w:hAnsi="仿宋_GB2312" w:eastAsia="仿宋_GB2312" w:cs="仿宋_GB2312"/>
          <w:sz w:val="32"/>
          <w:szCs w:val="32"/>
          <w:lang w:val="en-US" w:eastAsia="zh-CN"/>
        </w:rPr>
        <w:t>。</w:t>
      </w:r>
    </w:p>
    <w:p w14:paraId="0CBA9521">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3、具有履行本项目所必需的设备和专业技术能力；</w:t>
      </w:r>
      <w:r>
        <w:rPr>
          <w:rFonts w:hint="eastAsia" w:ascii="仿宋_GB2312" w:hAnsi="仿宋_GB2312" w:eastAsia="仿宋_GB2312" w:cs="仿宋_GB2312"/>
          <w:b/>
          <w:bCs/>
          <w:sz w:val="32"/>
          <w:szCs w:val="32"/>
          <w:lang w:val="en-US" w:eastAsia="zh-CN"/>
        </w:rPr>
        <w:t>（报价响应人自行承诺，格式自拟并加盖单位公章）。</w:t>
      </w:r>
    </w:p>
    <w:p w14:paraId="5BAD3847">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4、本项目</w:t>
      </w:r>
      <w:r>
        <w:rPr>
          <w:rFonts w:hint="eastAsia" w:ascii="仿宋_GB2312" w:hAnsi="仿宋_GB2312" w:eastAsia="仿宋_GB2312" w:cs="仿宋_GB2312"/>
          <w:b/>
          <w:bCs/>
          <w:sz w:val="32"/>
          <w:szCs w:val="32"/>
          <w:lang w:val="en-US" w:eastAsia="zh-CN"/>
        </w:rPr>
        <w:t>不接受</w:t>
      </w:r>
      <w:r>
        <w:rPr>
          <w:rFonts w:hint="eastAsia" w:ascii="仿宋_GB2312" w:hAnsi="仿宋_GB2312" w:eastAsia="仿宋_GB2312" w:cs="仿宋_GB2312"/>
          <w:sz w:val="32"/>
          <w:szCs w:val="32"/>
          <w:lang w:val="en-US" w:eastAsia="zh-CN"/>
        </w:rPr>
        <w:t>分包、转包、联合体参加竞价；</w:t>
      </w:r>
      <w:r>
        <w:rPr>
          <w:rFonts w:hint="eastAsia" w:ascii="仿宋_GB2312" w:hAnsi="仿宋_GB2312" w:eastAsia="仿宋_GB2312" w:cs="仿宋_GB2312"/>
          <w:b/>
          <w:bCs/>
          <w:sz w:val="32"/>
          <w:szCs w:val="32"/>
          <w:lang w:val="en-US" w:eastAsia="zh-CN"/>
        </w:rPr>
        <w:t>（报价响应人自行承诺，格式自拟并加盖单位公章）。</w:t>
      </w:r>
    </w:p>
    <w:p w14:paraId="179CF3F6">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5、本项目不接受的供应商：</w:t>
      </w:r>
    </w:p>
    <w:p w14:paraId="4801782B">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（1）单位负责人为同一人或存在控股、管理关系的不同供应商不得同时参与本项目比选</w:t>
      </w:r>
      <w:r>
        <w:rPr>
          <w:rFonts w:hint="eastAsia" w:ascii="仿宋_GB2312" w:hAnsi="仿宋_GB2312" w:eastAsia="仿宋_GB2312" w:cs="仿宋_GB2312"/>
          <w:b/>
          <w:bCs/>
          <w:sz w:val="32"/>
          <w:szCs w:val="32"/>
          <w:lang w:val="en-US" w:eastAsia="zh-CN"/>
        </w:rPr>
        <w:t>（供应商自行承诺，格式自拟并加盖单位公章）</w:t>
      </w:r>
      <w:r>
        <w:rPr>
          <w:rFonts w:hint="eastAsia" w:ascii="仿宋_GB2312" w:hAnsi="仿宋_GB2312" w:eastAsia="仿宋_GB2312" w:cs="仿宋_GB2312"/>
          <w:sz w:val="32"/>
          <w:szCs w:val="32"/>
          <w:lang w:val="en-US" w:eastAsia="zh-CN"/>
        </w:rPr>
        <w:t>。</w:t>
      </w:r>
    </w:p>
    <w:p w14:paraId="65029428">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（2）被责令停业，暂扣或吊销执照，吊销资质证书，执照、资质证书过期或存在引起执照、资质证书变更的事项而未变更执照、资质证书的</w:t>
      </w:r>
      <w:r>
        <w:rPr>
          <w:rFonts w:hint="eastAsia" w:ascii="仿宋_GB2312" w:hAnsi="仿宋_GB2312" w:eastAsia="仿宋_GB2312" w:cs="仿宋_GB2312"/>
          <w:b/>
          <w:bCs/>
          <w:sz w:val="32"/>
          <w:szCs w:val="32"/>
          <w:lang w:val="en-US" w:eastAsia="zh-CN"/>
        </w:rPr>
        <w:t>（供应商自行承诺，格式自拟并加盖单位公章）</w:t>
      </w:r>
      <w:r>
        <w:rPr>
          <w:rFonts w:hint="eastAsia" w:ascii="仿宋_GB2312" w:hAnsi="仿宋_GB2312" w:eastAsia="仿宋_GB2312" w:cs="仿宋_GB2312"/>
          <w:sz w:val="32"/>
          <w:szCs w:val="32"/>
          <w:lang w:val="en-US" w:eastAsia="zh-CN"/>
        </w:rPr>
        <w:t>。</w:t>
      </w:r>
    </w:p>
    <w:p w14:paraId="693F1E8D">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（3）进入清算程序，或被宣告破产，或其他丧失履约能力的情形</w:t>
      </w:r>
      <w:r>
        <w:rPr>
          <w:rFonts w:hint="eastAsia" w:ascii="仿宋_GB2312" w:hAnsi="仿宋_GB2312" w:eastAsia="仿宋_GB2312" w:cs="仿宋_GB2312"/>
          <w:b/>
          <w:bCs/>
          <w:sz w:val="32"/>
          <w:szCs w:val="32"/>
          <w:lang w:val="en-US" w:eastAsia="zh-CN"/>
        </w:rPr>
        <w:t>（供应商自行承诺，格式自拟并加盖单位公章）</w:t>
      </w:r>
      <w:r>
        <w:rPr>
          <w:rFonts w:hint="eastAsia" w:ascii="仿宋_GB2312" w:hAnsi="仿宋_GB2312" w:eastAsia="仿宋_GB2312" w:cs="仿宋_GB2312"/>
          <w:sz w:val="32"/>
          <w:szCs w:val="32"/>
          <w:lang w:val="en-US" w:eastAsia="zh-CN"/>
        </w:rPr>
        <w:t>。</w:t>
      </w:r>
    </w:p>
    <w:p w14:paraId="17D1172A">
      <w:pPr>
        <w:keepNext w:val="0"/>
        <w:keepLines w:val="0"/>
        <w:pageBreakBefore w:val="0"/>
        <w:widowControl/>
        <w:kinsoku/>
        <w:wordWrap w:val="0"/>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（4）在国家企业信用信息公示系统（http://www.gsxt.gov.cn/）中被列入严重违法失信企业名单</w:t>
      </w:r>
      <w:r>
        <w:rPr>
          <w:rFonts w:hint="eastAsia" w:ascii="仿宋_GB2312" w:hAnsi="仿宋_GB2312" w:eastAsia="仿宋_GB2312" w:cs="仿宋_GB2312"/>
          <w:b/>
          <w:bCs/>
          <w:sz w:val="32"/>
          <w:szCs w:val="32"/>
          <w:lang w:val="en-US" w:eastAsia="zh-CN"/>
        </w:rPr>
        <w:t>（供应商自行承诺在上述网站中未被列入严重违法失信企业名单，格式自拟并加盖单位公章，采购人保留在上述网站查询复核的权利）</w:t>
      </w:r>
      <w:r>
        <w:rPr>
          <w:rFonts w:hint="eastAsia" w:ascii="仿宋_GB2312" w:hAnsi="仿宋_GB2312" w:eastAsia="仿宋_GB2312" w:cs="仿宋_GB2312"/>
          <w:sz w:val="32"/>
          <w:szCs w:val="32"/>
          <w:lang w:val="en-US" w:eastAsia="zh-CN"/>
        </w:rPr>
        <w:t>。</w:t>
      </w:r>
    </w:p>
    <w:p w14:paraId="11BDCBD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四、特殊资格要求：</w:t>
      </w:r>
    </w:p>
    <w:p w14:paraId="737E50F3">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无</w:t>
      </w:r>
    </w:p>
    <w:p w14:paraId="0A75D12B">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五、交货期：</w:t>
      </w:r>
      <w:r>
        <w:rPr>
          <w:rFonts w:hint="eastAsia" w:ascii="仿宋" w:hAnsi="仿宋" w:eastAsia="仿宋" w:cs="仿宋"/>
          <w:b/>
          <w:bCs w:val="0"/>
          <w:color w:val="auto"/>
          <w:sz w:val="32"/>
          <w:szCs w:val="32"/>
          <w:highlight w:val="none"/>
          <w:lang w:val="en-US" w:eastAsia="zh-CN"/>
        </w:rPr>
        <w:t>合同签订并接到采购人通知后60个日历日内完成安装调试</w:t>
      </w:r>
      <w:r>
        <w:rPr>
          <w:rFonts w:hint="eastAsia" w:ascii="仿宋_GB2312" w:hAnsi="仿宋_GB2312" w:eastAsia="仿宋_GB2312" w:cs="仿宋_GB2312"/>
          <w:b/>
          <w:bCs w:val="0"/>
          <w:sz w:val="32"/>
          <w:szCs w:val="32"/>
          <w:lang w:val="en-US" w:eastAsia="zh-CN"/>
        </w:rPr>
        <w:t>。</w:t>
      </w:r>
    </w:p>
    <w:p w14:paraId="77C0E2C7">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六、交货地点：</w:t>
      </w:r>
      <w:r>
        <w:rPr>
          <w:rFonts w:hint="eastAsia" w:ascii="仿宋_GB2312" w:hAnsi="仿宋_GB2312" w:eastAsia="仿宋_GB2312" w:cs="仿宋_GB2312"/>
          <w:sz w:val="32"/>
          <w:szCs w:val="32"/>
          <w:lang w:val="en-US" w:eastAsia="zh-CN"/>
        </w:rPr>
        <w:t>采购人指定地点。</w:t>
      </w:r>
    </w:p>
    <w:p w14:paraId="09D3B2B5">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七、采购最高限价：</w:t>
      </w:r>
      <w:r>
        <w:rPr>
          <w:rFonts w:hint="eastAsia" w:ascii="仿宋_GB2312" w:hAnsi="仿宋_GB2312" w:eastAsia="仿宋_GB2312" w:cs="仿宋_GB2312"/>
          <w:sz w:val="32"/>
          <w:szCs w:val="32"/>
          <w:highlight w:val="none"/>
          <w:lang w:val="en-US" w:eastAsia="zh-CN"/>
        </w:rPr>
        <w:t>总价</w:t>
      </w:r>
      <w:r>
        <w:rPr>
          <w:rFonts w:hint="eastAsia" w:ascii="仿宋_GB2312" w:hAnsi="仿宋_GB2312" w:eastAsia="仿宋_GB2312" w:cs="仿宋_GB2312"/>
          <w:sz w:val="32"/>
          <w:szCs w:val="32"/>
          <w:highlight w:val="none"/>
          <w:u w:val="single"/>
          <w:lang w:val="en-US" w:eastAsia="zh-CN"/>
        </w:rPr>
        <w:t xml:space="preserve"> ¥175325.20 </w:t>
      </w:r>
      <w:r>
        <w:rPr>
          <w:rFonts w:hint="eastAsia" w:ascii="仿宋_GB2312" w:hAnsi="仿宋_GB2312" w:eastAsia="仿宋_GB2312" w:cs="仿宋_GB2312"/>
          <w:sz w:val="32"/>
          <w:szCs w:val="32"/>
          <w:highlight w:val="none"/>
          <w:lang w:val="en-US" w:eastAsia="zh-CN"/>
        </w:rPr>
        <w:t>元（大写：</w:t>
      </w:r>
      <w:r>
        <w:rPr>
          <w:rFonts w:hint="eastAsia" w:ascii="仿宋_GB2312" w:hAnsi="仿宋_GB2312" w:eastAsia="仿宋_GB2312" w:cs="仿宋_GB2312"/>
          <w:sz w:val="32"/>
          <w:szCs w:val="32"/>
          <w:highlight w:val="none"/>
          <w:u w:val="single"/>
          <w:lang w:val="en-US" w:eastAsia="zh-CN"/>
        </w:rPr>
        <w:t xml:space="preserve"> 人民币壹拾柒万伍仟叁佰贰拾伍元贰角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lang w:val="en-US" w:eastAsia="zh-CN"/>
        </w:rPr>
        <w:t>报价人的响应报价超过采购最高限价的视为无效响应。</w:t>
      </w:r>
    </w:p>
    <w:p w14:paraId="7EBA0DB9">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highlight w:val="none"/>
          <w:lang w:val="en-US" w:eastAsia="zh-CN"/>
        </w:rPr>
        <w:t>质保期：</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b w:val="0"/>
          <w:bCs w:val="0"/>
          <w:kern w:val="2"/>
          <w:sz w:val="32"/>
          <w:szCs w:val="32"/>
          <w:lang w:val="en-US" w:eastAsia="zh-CN" w:bidi="ar-SA"/>
        </w:rPr>
        <w:t>年</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b/>
          <w:bCs/>
          <w:sz w:val="32"/>
          <w:szCs w:val="32"/>
          <w:highlight w:val="none"/>
          <w:lang w:val="en-US" w:eastAsia="zh-CN"/>
        </w:rPr>
        <w:t>（</w:t>
      </w:r>
      <w:r>
        <w:rPr>
          <w:rFonts w:hint="eastAsia" w:ascii="仿宋_GB2312" w:hAnsi="仿宋_GB2312" w:eastAsia="仿宋_GB2312" w:cs="仿宋_GB2312"/>
          <w:b/>
          <w:bCs/>
          <w:sz w:val="32"/>
          <w:szCs w:val="32"/>
          <w:lang w:val="en-US" w:eastAsia="zh-CN"/>
        </w:rPr>
        <w:t>报价响应人自行承诺，格式自拟）</w:t>
      </w:r>
    </w:p>
    <w:p w14:paraId="685EF560">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九、报价文件递交截止时间及报价文件递交地点：</w:t>
      </w:r>
    </w:p>
    <w:p w14:paraId="39DF38F9">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报价文件递交截止时间：</w:t>
      </w:r>
      <w:r>
        <w:rPr>
          <w:rFonts w:hint="eastAsia" w:ascii="仿宋_GB2312" w:hAnsi="仿宋_GB2312" w:eastAsia="仿宋_GB2312" w:cs="仿宋_GB2312"/>
          <w:color w:val="auto"/>
          <w:sz w:val="32"/>
          <w:szCs w:val="32"/>
          <w:highlight w:val="none"/>
          <w:u w:val="single"/>
          <w:lang w:val="en-US" w:eastAsia="zh-CN"/>
        </w:rPr>
        <w:t xml:space="preserve"> 2025 </w:t>
      </w:r>
      <w:r>
        <w:rPr>
          <w:rFonts w:hint="eastAsia" w:ascii="仿宋_GB2312" w:hAnsi="仿宋_GB2312" w:eastAsia="仿宋_GB2312" w:cs="仿宋_GB2312"/>
          <w:color w:val="auto"/>
          <w:sz w:val="32"/>
          <w:szCs w:val="32"/>
          <w:highlight w:val="none"/>
          <w:lang w:val="en-US" w:eastAsia="zh-CN"/>
        </w:rPr>
        <w:t>年</w:t>
      </w:r>
      <w:r>
        <w:rPr>
          <w:rFonts w:hint="eastAsia" w:ascii="仿宋_GB2312" w:hAnsi="仿宋_GB2312" w:eastAsia="仿宋_GB2312" w:cs="仿宋_GB2312"/>
          <w:color w:val="auto"/>
          <w:sz w:val="32"/>
          <w:szCs w:val="32"/>
          <w:highlight w:val="none"/>
          <w:u w:val="single"/>
          <w:lang w:val="en-US" w:eastAsia="zh-CN"/>
        </w:rPr>
        <w:t xml:space="preserve"> 11 </w:t>
      </w:r>
      <w:r>
        <w:rPr>
          <w:rFonts w:hint="eastAsia" w:ascii="仿宋_GB2312" w:hAnsi="仿宋_GB2312" w:eastAsia="仿宋_GB2312" w:cs="仿宋_GB2312"/>
          <w:color w:val="auto"/>
          <w:sz w:val="32"/>
          <w:szCs w:val="32"/>
          <w:highlight w:val="none"/>
          <w:lang w:val="en-US" w:eastAsia="zh-CN"/>
        </w:rPr>
        <w:t>月</w:t>
      </w:r>
      <w:r>
        <w:rPr>
          <w:rFonts w:hint="eastAsia" w:ascii="仿宋_GB2312" w:hAnsi="仿宋_GB2312" w:eastAsia="仿宋_GB2312" w:cs="仿宋_GB2312"/>
          <w:color w:val="auto"/>
          <w:sz w:val="32"/>
          <w:szCs w:val="32"/>
          <w:highlight w:val="none"/>
          <w:u w:val="single"/>
          <w:lang w:val="en-US" w:eastAsia="zh-CN"/>
        </w:rPr>
        <w:t xml:space="preserve"> 6 </w:t>
      </w:r>
      <w:r>
        <w:rPr>
          <w:rFonts w:hint="eastAsia" w:ascii="仿宋_GB2312" w:hAnsi="仿宋_GB2312" w:eastAsia="仿宋_GB2312" w:cs="仿宋_GB2312"/>
          <w:color w:val="auto"/>
          <w:sz w:val="32"/>
          <w:szCs w:val="32"/>
          <w:highlight w:val="none"/>
          <w:lang w:val="en-US" w:eastAsia="zh-CN"/>
        </w:rPr>
        <w:t>日</w:t>
      </w:r>
      <w:r>
        <w:rPr>
          <w:rFonts w:hint="eastAsia" w:ascii="仿宋_GB2312" w:hAnsi="仿宋_GB2312" w:eastAsia="仿宋_GB2312" w:cs="仿宋_GB2312"/>
          <w:color w:val="auto"/>
          <w:sz w:val="32"/>
          <w:szCs w:val="32"/>
          <w:highlight w:val="none"/>
          <w:u w:val="single"/>
          <w:lang w:val="en-US" w:eastAsia="zh-CN"/>
        </w:rPr>
        <w:t xml:space="preserve"> 12 </w:t>
      </w:r>
      <w:r>
        <w:rPr>
          <w:rFonts w:hint="eastAsia" w:ascii="仿宋_GB2312" w:hAnsi="仿宋_GB2312" w:eastAsia="仿宋_GB2312" w:cs="仿宋_GB2312"/>
          <w:color w:val="auto"/>
          <w:sz w:val="32"/>
          <w:szCs w:val="32"/>
          <w:highlight w:val="none"/>
          <w:u w:val="none"/>
          <w:lang w:val="en-US" w:eastAsia="zh-CN"/>
        </w:rPr>
        <w:t>时</w:t>
      </w:r>
      <w:r>
        <w:rPr>
          <w:rFonts w:hint="eastAsia" w:ascii="仿宋_GB2312" w:hAnsi="仿宋_GB2312" w:eastAsia="仿宋_GB2312" w:cs="仿宋_GB2312"/>
          <w:color w:val="auto"/>
          <w:sz w:val="32"/>
          <w:szCs w:val="32"/>
          <w:highlight w:val="none"/>
          <w:u w:val="single"/>
          <w:lang w:val="en-US" w:eastAsia="zh-CN"/>
        </w:rPr>
        <w:t xml:space="preserve"> 00 </w:t>
      </w:r>
      <w:r>
        <w:rPr>
          <w:rFonts w:hint="eastAsia" w:ascii="仿宋_GB2312" w:hAnsi="仿宋_GB2312" w:eastAsia="仿宋_GB2312" w:cs="仿宋_GB2312"/>
          <w:color w:val="auto"/>
          <w:sz w:val="32"/>
          <w:szCs w:val="32"/>
          <w:highlight w:val="none"/>
          <w:u w:val="none"/>
          <w:lang w:val="en-US" w:eastAsia="zh-CN"/>
        </w:rPr>
        <w:t>分</w:t>
      </w:r>
      <w:r>
        <w:rPr>
          <w:rFonts w:hint="eastAsia" w:ascii="仿宋_GB2312" w:hAnsi="仿宋_GB2312" w:eastAsia="仿宋_GB2312" w:cs="仿宋_GB2312"/>
          <w:color w:val="auto"/>
          <w:sz w:val="32"/>
          <w:szCs w:val="32"/>
          <w:highlight w:val="none"/>
          <w:lang w:val="en-US" w:eastAsia="zh-CN"/>
        </w:rPr>
        <w:t xml:space="preserve"> </w:t>
      </w:r>
      <w:bookmarkStart w:id="102" w:name="_GoBack"/>
      <w:bookmarkEnd w:id="102"/>
    </w:p>
    <w:p w14:paraId="489C5A99">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val="en-US" w:eastAsia="zh-CN"/>
        </w:rPr>
        <w:t>2、报价文件递交地点：</w:t>
      </w:r>
      <w:r>
        <w:rPr>
          <w:rFonts w:hint="eastAsia" w:ascii="仿宋_GB2312" w:hAnsi="仿宋_GB2312" w:eastAsia="仿宋_GB2312" w:cs="仿宋_GB2312"/>
          <w:sz w:val="32"/>
          <w:szCs w:val="32"/>
          <w:u w:val="single"/>
          <w:lang w:val="en-US" w:eastAsia="zh-CN"/>
        </w:rPr>
        <w:t xml:space="preserve"> 贵州省遵义市仁怀市坛厂街道贵州茅台酒厂（集团）保健酒业有限公司综合办公区327设备能源部办公室 </w:t>
      </w:r>
    </w:p>
    <w:p w14:paraId="29283992">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3、报价文件递交方式：现场递交或邮寄递交。</w:t>
      </w:r>
    </w:p>
    <w:p w14:paraId="482E42D6">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注：未到现场的响应人，需在报价文件递交截止时间前将报价文件邮寄至</w:t>
      </w:r>
      <w:r>
        <w:rPr>
          <w:rFonts w:hint="eastAsia" w:ascii="仿宋_GB2312" w:hAnsi="仿宋_GB2312" w:eastAsia="仿宋_GB2312" w:cs="仿宋_GB2312"/>
          <w:b/>
          <w:bCs/>
          <w:sz w:val="32"/>
          <w:szCs w:val="32"/>
          <w:u w:val="single"/>
          <w:lang w:val="en-US" w:eastAsia="zh-CN"/>
        </w:rPr>
        <w:t xml:space="preserve"> 贵州省遵义市仁怀市坛厂街道贵州茅台酒厂（集团）保健酒业有限公司综合办公区327设备能源部办公室；收件人：易爽（13082480961） </w:t>
      </w:r>
      <w:r>
        <w:rPr>
          <w:rFonts w:hint="eastAsia" w:ascii="仿宋_GB2312" w:hAnsi="仿宋_GB2312" w:eastAsia="仿宋_GB2312" w:cs="仿宋_GB2312"/>
          <w:b/>
          <w:bCs/>
          <w:sz w:val="32"/>
          <w:szCs w:val="32"/>
          <w:u w:val="none"/>
          <w:lang w:val="en-US" w:eastAsia="zh-CN"/>
        </w:rPr>
        <w:t>，</w:t>
      </w:r>
      <w:r>
        <w:rPr>
          <w:rFonts w:hint="eastAsia" w:ascii="仿宋_GB2312" w:hAnsi="仿宋_GB2312" w:eastAsia="仿宋_GB2312" w:cs="仿宋_GB2312"/>
          <w:b/>
          <w:bCs/>
          <w:sz w:val="32"/>
          <w:szCs w:val="32"/>
          <w:lang w:val="en-US" w:eastAsia="zh-CN"/>
        </w:rPr>
        <w:t>否则报价文件将被拒收。因邮寄产生的风险及费用由响应人自行承担。</w:t>
      </w:r>
    </w:p>
    <w:p w14:paraId="49C6CEB1">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十、报价要求</w:t>
      </w:r>
    </w:p>
    <w:p w14:paraId="43CF9E21">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1、报价形式：以人民币报价，只接受一次报价，且该报价为唯一报价。</w:t>
      </w:r>
    </w:p>
    <w:p w14:paraId="2CD97EA7">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报价前，响应人应对项目现场及周围环境进行踏勘，以获取编制响应文件和签署合同所涉及的现场资料。供应商不进行现场踏勘的，视为对现场已经了解。供应商自行承担踏勘现场的责任、风险和费用。踏勘现场联系人：易爽13082480961。</w:t>
      </w:r>
    </w:p>
    <w:p w14:paraId="77AA5FBB">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3、报价包含但不限于：货物、材料、配件、税金、运输（含装卸、二次运输等）、人工、安装及调试、现场施工、技术服务、现场协调和未考虑到的其他辅材等完成该项目的一切费用。</w:t>
      </w:r>
    </w:p>
    <w:p w14:paraId="159B76E0">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4、报价响应人报价超过采购最高限价的为无效报价。</w:t>
      </w:r>
    </w:p>
    <w:p w14:paraId="7F096F8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十一、合同承包方式</w:t>
      </w:r>
    </w:p>
    <w:p w14:paraId="7CFDE75B">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综合单价合同，按照实际验收数量结算，结算金额不超合同暂定金额。</w:t>
      </w:r>
    </w:p>
    <w:p w14:paraId="1E4E094D">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十二、付款方式</w:t>
      </w:r>
    </w:p>
    <w:p w14:paraId="0BB10EA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1、本项目无预付款，合同签订后完成货物的安装调试，并通过采购人组织验收合格后，支付至已验收货款金额的95%（响应人向采购人提供100%结算金额且符合采购人要求的增值税专用发票）； </w:t>
      </w:r>
    </w:p>
    <w:p w14:paraId="78AC2588">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2、余下5%作为质保金，质保期满后，无任何质量问题，无息付清，质保期从验收合格之日起算。</w:t>
      </w:r>
    </w:p>
    <w:p w14:paraId="2304F47E">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十三、报价文件的组成</w:t>
      </w:r>
    </w:p>
    <w:p w14:paraId="7969A40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1、①报价书；②分项报价表；③报价响应人资格要求证明文件；④法定代表人身份证明、法定代表人授权书；⑤质保承诺；⑥防爆捕蚊灯产品图片示意（注明产品品牌）</w:t>
      </w:r>
      <w:r>
        <w:rPr>
          <w:rFonts w:hint="eastAsia" w:ascii="仿宋_GB2312" w:hAnsi="仿宋_GB2312" w:eastAsia="仿宋_GB2312" w:cs="仿宋_GB2312"/>
          <w:sz w:val="32"/>
          <w:szCs w:val="32"/>
          <w:highlight w:val="none"/>
          <w:lang w:val="en-US" w:eastAsia="zh-CN"/>
        </w:rPr>
        <w:t>。报价文件格式见附件。</w:t>
      </w:r>
    </w:p>
    <w:p w14:paraId="3650C05E">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2、报价文件数量：</w:t>
      </w:r>
      <w:r>
        <w:rPr>
          <w:rFonts w:hint="eastAsia" w:ascii="仿宋_GB2312" w:hAnsi="仿宋_GB2312" w:eastAsia="仿宋_GB2312" w:cs="仿宋_GB2312"/>
          <w:sz w:val="32"/>
          <w:szCs w:val="32"/>
          <w:lang w:val="en-US" w:eastAsia="zh-CN"/>
        </w:rPr>
        <w:t>正本一份（</w:t>
      </w:r>
      <w:r>
        <w:rPr>
          <w:rFonts w:hint="eastAsia" w:ascii="仿宋_GB2312" w:hAnsi="仿宋_GB2312" w:eastAsia="仿宋_GB2312" w:cs="仿宋_GB2312"/>
          <w:b/>
          <w:bCs/>
          <w:sz w:val="32"/>
          <w:szCs w:val="32"/>
          <w:lang w:val="en-US" w:eastAsia="zh-CN"/>
        </w:rPr>
        <w:t>以上资料均须密封在一个密封袋内，在密封处加盖报价响应人公章，</w:t>
      </w:r>
      <w:r>
        <w:rPr>
          <w:rFonts w:hint="eastAsia" w:ascii="仿宋_GB2312" w:hAnsi="仿宋_GB2312" w:eastAsia="仿宋_GB2312" w:cs="仿宋_GB2312"/>
          <w:b w:val="0"/>
          <w:bCs w:val="0"/>
          <w:sz w:val="32"/>
          <w:szCs w:val="32"/>
          <w:lang w:val="en-US" w:eastAsia="zh-CN"/>
        </w:rPr>
        <w:t>中选响应人须提供报价文件的PDF格式扫描件，建议双面打印</w:t>
      </w:r>
      <w:r>
        <w:rPr>
          <w:rFonts w:hint="eastAsia" w:ascii="仿宋_GB2312" w:hAnsi="仿宋_GB2312" w:eastAsia="仿宋_GB2312" w:cs="仿宋_GB2312"/>
          <w:sz w:val="32"/>
          <w:szCs w:val="32"/>
          <w:lang w:val="en-US" w:eastAsia="zh-CN"/>
        </w:rPr>
        <w:t>）。</w:t>
      </w:r>
    </w:p>
    <w:p w14:paraId="29CE6F68">
      <w:pPr>
        <w:pStyle w:val="25"/>
        <w:keepNext w:val="0"/>
        <w:keepLines w:val="0"/>
        <w:pageBreakBefore w:val="0"/>
        <w:kinsoku/>
        <w:wordWrap/>
        <w:overflowPunct/>
        <w:topLinePunct w:val="0"/>
        <w:autoSpaceDE/>
        <w:autoSpaceDN/>
        <w:bidi w:val="0"/>
        <w:spacing w:line="62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3、成交响应人在合同签订前，若采购人需要，须再向采购人提供有效的PDF及Word版报价文件。</w:t>
      </w:r>
    </w:p>
    <w:p w14:paraId="18F39728">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四、本竞价采购文件属合同的有效组成部分，报价响应人应完全清楚、理解、接受本竞价采购文件的相关规定，须严格按照本文件规定，在规定时间内签订合同并按时完成安装调试工作。本文件与所签定合同不一致的，以合同约定为准。</w:t>
      </w:r>
    </w:p>
    <w:p w14:paraId="4BB3CDA0">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十五、成交响应人的确定原则 </w:t>
      </w:r>
    </w:p>
    <w:p w14:paraId="6729CD2B">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根据满足需求、质量、服务且报价最低原则（含税总价，</w:t>
      </w:r>
      <w:r>
        <w:rPr>
          <w:rFonts w:hint="eastAsia" w:ascii="仿宋_GB2312" w:hAnsi="仿宋_GB2312" w:eastAsia="仿宋_GB2312" w:cs="仿宋_GB2312"/>
          <w:b/>
          <w:bCs/>
          <w:sz w:val="32"/>
          <w:szCs w:val="32"/>
          <w:lang w:val="en-US" w:eastAsia="zh-CN"/>
        </w:rPr>
        <w:t>当投标人税率不一致时，不含税总价最低确定为中标人</w:t>
      </w:r>
      <w:r>
        <w:rPr>
          <w:rFonts w:hint="eastAsia" w:ascii="仿宋_GB2312" w:hAnsi="仿宋_GB2312" w:eastAsia="仿宋_GB2312" w:cs="仿宋_GB2312"/>
          <w:sz w:val="32"/>
          <w:szCs w:val="32"/>
          <w:lang w:val="en-US" w:eastAsia="zh-CN"/>
        </w:rPr>
        <w:t>）确定成交供应商。</w:t>
      </w:r>
    </w:p>
    <w:p w14:paraId="737B5596">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十六、授予合同前的审查</w:t>
      </w:r>
    </w:p>
    <w:p w14:paraId="1D116C7E">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采购人保留审查预成交候选响应人是否有能力履行合同的权利，包括对预成交候选响应人的办公场所、组织机构、建设能力、提供资料的真实性等方面进行核实或现场考察。 </w:t>
      </w:r>
    </w:p>
    <w:p w14:paraId="1A3BCAFE">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如果成交候选响应人不符合条件、弄虚作假、未完全实质响应竞价采购文件要求的，取消其成交候选响应人资格。</w:t>
      </w:r>
    </w:p>
    <w:p w14:paraId="33E22695">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十七、合同签订原则</w:t>
      </w:r>
    </w:p>
    <w:p w14:paraId="7DE239E8">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1、成交响应人接到采购人通知后7日内与采购人对接签订合同事宜。</w:t>
      </w:r>
    </w:p>
    <w:p w14:paraId="26AA8524">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2、合同形式：综合单价合同，按照实际验收数量结算，结算金额不超合同暂定金额。</w:t>
      </w:r>
    </w:p>
    <w:p w14:paraId="22238B1B">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十八、联系方式</w:t>
      </w:r>
    </w:p>
    <w:p w14:paraId="000E6C35">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bookmarkStart w:id="2" w:name="_Toc70063715"/>
      <w:bookmarkStart w:id="3" w:name="_Toc70065360"/>
      <w:r>
        <w:rPr>
          <w:rFonts w:hint="eastAsia" w:ascii="仿宋_GB2312" w:hAnsi="仿宋_GB2312" w:eastAsia="仿宋_GB2312" w:cs="仿宋_GB2312"/>
          <w:sz w:val="32"/>
          <w:szCs w:val="32"/>
          <w:lang w:val="en-US" w:eastAsia="zh-CN"/>
        </w:rPr>
        <w:t xml:space="preserve">采购人名称: </w:t>
      </w:r>
      <w:bookmarkEnd w:id="2"/>
      <w:bookmarkEnd w:id="3"/>
      <w:r>
        <w:rPr>
          <w:rFonts w:hint="eastAsia" w:ascii="仿宋_GB2312" w:hAnsi="仿宋_GB2312" w:eastAsia="仿宋_GB2312" w:cs="仿宋_GB2312"/>
          <w:sz w:val="32"/>
          <w:szCs w:val="32"/>
          <w:lang w:val="en-US" w:eastAsia="zh-CN"/>
        </w:rPr>
        <w:t>贵州茅台酒厂（集团）保健酒业有限公司</w:t>
      </w:r>
      <w:r>
        <w:rPr>
          <w:rFonts w:hint="eastAsia" w:ascii="仿宋_GB2312" w:hAnsi="仿宋_GB2312" w:eastAsia="仿宋_GB2312" w:cs="仿宋_GB2312"/>
          <w:sz w:val="32"/>
          <w:szCs w:val="32"/>
          <w:lang w:val="en-US" w:eastAsia="zh-CN"/>
        </w:rPr>
        <w:tab/>
      </w:r>
    </w:p>
    <w:p w14:paraId="0F6E1B9B">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 地 址：</w:t>
      </w:r>
      <w:r>
        <w:rPr>
          <w:rFonts w:hint="eastAsia" w:ascii="仿宋_GB2312" w:hAnsi="仿宋_GB2312" w:eastAsia="仿宋_GB2312" w:cs="仿宋_GB2312"/>
          <w:sz w:val="32"/>
          <w:szCs w:val="32"/>
        </w:rPr>
        <w:t>贵州省仁怀市坛厂街道</w:t>
      </w:r>
      <w:r>
        <w:rPr>
          <w:rFonts w:hint="eastAsia" w:ascii="仿宋_GB2312" w:hAnsi="仿宋_GB2312" w:eastAsia="仿宋_GB2312" w:cs="仿宋_GB2312"/>
          <w:sz w:val="32"/>
          <w:szCs w:val="32"/>
          <w:lang w:val="en-US" w:eastAsia="zh-CN"/>
        </w:rPr>
        <w:t>贵州茅台酒厂（集团）保健酒业有限公司综合办公区327设备能源部办公室</w:t>
      </w:r>
    </w:p>
    <w:p w14:paraId="411428AD">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联  系  人：易  爽   </w:t>
      </w:r>
    </w:p>
    <w:p w14:paraId="189EC7D1">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 电 话：13082480961</w:t>
      </w:r>
      <w:bookmarkStart w:id="4" w:name="_Toc27298"/>
    </w:p>
    <w:p w14:paraId="26EADCD0">
      <w:pPr>
        <w:keepNext w:val="0"/>
        <w:keepLines w:val="0"/>
        <w:pageBreakBefore w:val="0"/>
        <w:widowControl/>
        <w:kinsoku/>
        <w:wordWrap/>
        <w:overflowPunct/>
        <w:topLinePunct w:val="0"/>
        <w:autoSpaceDE/>
        <w:autoSpaceDN/>
        <w:bidi w:val="0"/>
        <w:adjustRightInd w:val="0"/>
        <w:snapToGrid w:val="0"/>
        <w:spacing w:after="0" w:line="620" w:lineRule="exact"/>
        <w:ind w:right="0" w:right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注：响应人应严格按照竞价采购文件要求进行报价</w:t>
      </w:r>
      <w:r>
        <w:rPr>
          <w:rFonts w:hint="eastAsia" w:ascii="仿宋_GB2312" w:hAnsi="仿宋_GB2312" w:eastAsia="仿宋_GB2312" w:cs="仿宋_GB2312"/>
          <w:sz w:val="32"/>
          <w:szCs w:val="32"/>
          <w:lang w:val="en-US" w:eastAsia="zh-CN"/>
        </w:rPr>
        <w:br w:type="page"/>
      </w:r>
    </w:p>
    <w:p w14:paraId="0F5F19B3">
      <w:pPr>
        <w:pStyle w:val="2"/>
        <w:jc w:val="center"/>
        <w:rPr>
          <w:rFonts w:hint="eastAsia" w:ascii="方正小标宋简体" w:hAnsi="方正小标宋简体" w:eastAsia="方正小标宋简体" w:cs="方正小标宋简体"/>
          <w:b w:val="0"/>
          <w:bCs w:val="0"/>
          <w:kern w:val="2"/>
          <w:sz w:val="44"/>
          <w:szCs w:val="44"/>
          <w:lang w:val="en-US" w:eastAsia="zh-CN" w:bidi="ar-SA"/>
        </w:rPr>
      </w:pPr>
      <w:bookmarkStart w:id="5" w:name="_Toc23091"/>
      <w:r>
        <w:rPr>
          <w:rFonts w:hint="eastAsia" w:ascii="方正小标宋简体" w:hAnsi="方正小标宋简体" w:eastAsia="方正小标宋简体" w:cs="方正小标宋简体"/>
          <w:b w:val="0"/>
          <w:bCs w:val="0"/>
          <w:kern w:val="2"/>
          <w:sz w:val="44"/>
          <w:szCs w:val="44"/>
          <w:lang w:val="en-US" w:eastAsia="zh-CN" w:bidi="ar-SA"/>
        </w:rPr>
        <w:t>第二章 采购清单</w:t>
      </w:r>
      <w:bookmarkEnd w:id="4"/>
      <w:bookmarkEnd w:id="5"/>
      <w:bookmarkStart w:id="6" w:name="_Toc22987889"/>
      <w:bookmarkStart w:id="7" w:name="_Toc261600259"/>
      <w:bookmarkStart w:id="8" w:name="_Toc170465824"/>
    </w:p>
    <w:p w14:paraId="77EFE93C">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一、采购要求</w:t>
      </w:r>
    </w:p>
    <w:p w14:paraId="0C04CC6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（一）采购内容</w:t>
      </w:r>
    </w:p>
    <w:p w14:paraId="367D30E7">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0" w:firstLineChars="200"/>
        <w:jc w:val="both"/>
        <w:textAlignment w:val="auto"/>
        <w:outlineLvl w:val="9"/>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采购安装</w:t>
      </w:r>
      <w:r>
        <w:rPr>
          <w:rFonts w:hint="eastAsia" w:ascii="仿宋_GB2312" w:hAnsi="仿宋_GB2312" w:eastAsia="仿宋_GB2312" w:cs="仿宋_GB2312"/>
          <w:sz w:val="32"/>
          <w:szCs w:val="32"/>
          <w:lang w:val="en-US" w:eastAsia="zh-CN"/>
        </w:rPr>
        <w:t>双龙园区管理中心3栋制曲生产厂房防爆捕蚊灯和更换皮带输送机电控箱</w:t>
      </w:r>
      <w:r>
        <w:rPr>
          <w:rFonts w:hint="eastAsia" w:ascii="仿宋_GB2312" w:hAnsi="仿宋_GB2312" w:eastAsia="仿宋_GB2312" w:cs="仿宋_GB2312"/>
          <w:sz w:val="32"/>
          <w:szCs w:val="32"/>
          <w:u w:val="none"/>
          <w:lang w:val="en-US" w:eastAsia="zh-CN"/>
        </w:rPr>
        <w:t>。</w:t>
      </w:r>
    </w:p>
    <w:p w14:paraId="5E0584F6">
      <w:pPr>
        <w:keepNext w:val="0"/>
        <w:keepLines w:val="0"/>
        <w:pageBreakBefore w:val="0"/>
        <w:widowControl/>
        <w:numPr>
          <w:ilvl w:val="0"/>
          <w:numId w:val="1"/>
        </w:numPr>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采购清单</w:t>
      </w:r>
    </w:p>
    <w:tbl>
      <w:tblPr>
        <w:tblStyle w:val="27"/>
        <w:tblW w:w="93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0"/>
        <w:gridCol w:w="1322"/>
        <w:gridCol w:w="3332"/>
        <w:gridCol w:w="681"/>
        <w:gridCol w:w="665"/>
        <w:gridCol w:w="958"/>
        <w:gridCol w:w="985"/>
        <w:gridCol w:w="791"/>
      </w:tblGrid>
      <w:tr w14:paraId="26637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6BDC8C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F348B5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产品名称</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754D84E3">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参数要求/型号</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39720AD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单位</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7340705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数量</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0F3BBE7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含税</w:t>
            </w:r>
            <w:r>
              <w:rPr>
                <w:rFonts w:hint="eastAsia" w:ascii="宋体" w:hAnsi="宋体" w:eastAsia="宋体" w:cs="宋体"/>
                <w:b w:val="0"/>
                <w:bCs w:val="0"/>
                <w:i w:val="0"/>
                <w:iCs w:val="0"/>
                <w:color w:val="000000"/>
                <w:kern w:val="0"/>
                <w:sz w:val="21"/>
                <w:szCs w:val="21"/>
                <w:u w:val="none"/>
                <w:lang w:val="en-US" w:eastAsia="zh-CN" w:bidi="ar"/>
              </w:rPr>
              <w:t>单价</w:t>
            </w:r>
            <w:r>
              <w:rPr>
                <w:rFonts w:hint="eastAsia" w:ascii="宋体" w:hAnsi="宋体" w:cs="宋体"/>
                <w:b w:val="0"/>
                <w:bCs w:val="0"/>
                <w:i w:val="0"/>
                <w:iCs w:val="0"/>
                <w:color w:val="000000"/>
                <w:kern w:val="0"/>
                <w:sz w:val="21"/>
                <w:szCs w:val="21"/>
                <w:u w:val="none"/>
                <w:lang w:val="en-US" w:eastAsia="zh-CN" w:bidi="ar"/>
              </w:rPr>
              <w:t>（元）</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2FFB8D9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含税</w:t>
            </w:r>
            <w:r>
              <w:rPr>
                <w:rFonts w:hint="eastAsia" w:ascii="宋体" w:hAnsi="宋体" w:eastAsia="宋体" w:cs="宋体"/>
                <w:b w:val="0"/>
                <w:bCs w:val="0"/>
                <w:i w:val="0"/>
                <w:iCs w:val="0"/>
                <w:color w:val="000000"/>
                <w:kern w:val="0"/>
                <w:sz w:val="21"/>
                <w:szCs w:val="21"/>
                <w:u w:val="none"/>
                <w:lang w:val="en-US" w:eastAsia="zh-CN" w:bidi="ar"/>
              </w:rPr>
              <w:t>合计</w:t>
            </w:r>
            <w:r>
              <w:rPr>
                <w:rFonts w:hint="eastAsia" w:ascii="宋体" w:hAnsi="宋体" w:cs="宋体"/>
                <w:b w:val="0"/>
                <w:bCs w:val="0"/>
                <w:i w:val="0"/>
                <w:iCs w:val="0"/>
                <w:color w:val="000000"/>
                <w:kern w:val="0"/>
                <w:sz w:val="21"/>
                <w:szCs w:val="21"/>
                <w:u w:val="none"/>
                <w:lang w:val="en-US" w:eastAsia="zh-CN" w:bidi="ar"/>
              </w:rPr>
              <w:t>（元）</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449B938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备注</w:t>
            </w:r>
          </w:p>
        </w:tc>
      </w:tr>
      <w:tr w14:paraId="1836F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7ADF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2F2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防爆捕蚊灯</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B65B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额定电压AC 220V，额定功率≥15W，采用UV-LED光源诱蚊；壳盖壳体材质为铝合金，带按钮开关，灯罩为钢化玻璃，内装光源灯座；配收集风扇、收集网、安装支架、防护网等。</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527A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7DBF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32</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5B8B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B15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37ADAE1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17919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CBF3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CBA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防爆接线盒</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137B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型号：BHD51-G3/4，材质为铸铝合金，表面高压静电吸塑；接线盒内部壳体及转角位置需做去毛刺处理，以免割伤割破电缆。</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5BC7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BD2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05781">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AC4E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1AEC6BD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1EBC6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5DA77758">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3</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DE6AF0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防爆照明开关</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43DCB1E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国标220V单开，触点额定电流≥10A</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6F39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4FD1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16</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0A376">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8F59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5EB2CF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1B62F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5F15CF6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377993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防爆穿线盒</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33CC675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型号：BHC-G3/4，材质为铸铝合金，表面高压静电吸塑；穿线盒内部壳体及转角位置需做去毛刺处理，以免割伤割破电缆。</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162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DF0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34567">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4D0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700CEA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13597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48AA5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FC7B8B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防爆活接头</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641433E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BHJ-G3/4，碳钢</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5E7B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C22B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200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B53D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AF48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5F39304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47B75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716505C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F57AC0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防爆管接头</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5910DD1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BGJ-G3/4，碳钢</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21B2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A03F1">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1914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E4F6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42E475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6817E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5C9FA1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7</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76D58E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防爆挠性管</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4185A83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型号：BNGI-700*G3/4，橡胶护套材质(钢丝内外衬橡胶材料须挤压成一个整体，不得单独分开)，接头为碳钢镀锌材质；根据现场需要选择螺纹规格的内或外螺纹。</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A9F5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根</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93AC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8A2D2">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180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724DEC6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23015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541D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E799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防爆挠性管</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545A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型号：BNGI-1000*G3/4，橡胶护套材质(钢丝内外衬橡胶材料须挤压成一个整体，不得单独分开)，接头为碳钢镀锌材质；根据现场需要选择螺纹规格的内或外螺纹。</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920C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根</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9076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E279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87A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1326A6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14E65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4BAE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9</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C337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镀锌钢管</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3F2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DN20</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24E1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米</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F5D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980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D6422">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75E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1529031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608CF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33CE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10</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6CD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电缆线</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29D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YC-3*2.5mm²</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C99D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米</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AE7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1200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DC1C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559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65C5E24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71D0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432E9E57">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11</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F33021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断路器</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6E2D0EFD">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2P小型断路器</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B5DE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5651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6291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D31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405797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640FF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7076B6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12</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386E6A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防爆配电箱</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4A7C60C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配总空开：32A/3P，2路分支：16A/2P，带支路空开及指示灯，壳体材质为铸铝合金，表面高压静电喷塑处理。</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479B8">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0AC0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1260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25C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7893430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3207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1BDC97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13</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5B7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安装管夹</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303489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G1</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4AF5753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0219EB9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700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2132B9B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734FB9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560489B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63AE2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11CEC78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14</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C6C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抱箍</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138C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DN20</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7A41E86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48B1208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1400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3A77FE0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2B50634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3E5FB46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48EAC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42C4FB4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27FF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跨接线</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5BF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2.5mm²铜芯线，20cm</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6A50DE4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处</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4C9C978">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500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1CA1D5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2530F12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30F1236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0C1BE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50CE5D9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16</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9CD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跨接线</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F102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2.5mm²铜芯线，100cm</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54DC546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处</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370163E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3952C4B2">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1E67FC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18DABD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56CC8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ign w:val="center"/>
          </w:tcPr>
          <w:p w14:paraId="0563841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17</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9F1EB7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皮带输送机</w:t>
            </w:r>
            <w:r>
              <w:rPr>
                <w:rFonts w:hint="eastAsia" w:ascii="宋体" w:hAnsi="宋体" w:cs="宋体"/>
                <w:b w:val="0"/>
                <w:bCs w:val="0"/>
                <w:i w:val="0"/>
                <w:iCs w:val="0"/>
                <w:color w:val="000000"/>
                <w:kern w:val="0"/>
                <w:sz w:val="21"/>
                <w:szCs w:val="21"/>
                <w:highlight w:val="none"/>
                <w:u w:val="none"/>
                <w:lang w:val="en-US" w:eastAsia="zh-CN" w:bidi="ar"/>
              </w:rPr>
              <w:t>控制箱</w:t>
            </w:r>
          </w:p>
        </w:tc>
        <w:tc>
          <w:tcPr>
            <w:tcW w:w="3332" w:type="dxa"/>
            <w:tcBorders>
              <w:top w:val="single" w:color="000000" w:sz="4" w:space="0"/>
              <w:left w:val="single" w:color="000000" w:sz="4" w:space="0"/>
              <w:bottom w:val="single" w:color="000000" w:sz="4" w:space="0"/>
              <w:right w:val="single" w:color="000000" w:sz="4" w:space="0"/>
            </w:tcBorders>
            <w:noWrap/>
            <w:vAlign w:val="center"/>
          </w:tcPr>
          <w:p w14:paraId="72606817">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普通控制箱，配交流接触器，需控制两台型号分别为Y90L-4（1.5kW，1400r/min）和Y100L2-4（3kW，1430r/min）的三相异步电动机电机，能实现电动机的正转、反转、停止和急停控制，面板上有对应的按钮、标识</w:t>
            </w:r>
            <w:r>
              <w:rPr>
                <w:rFonts w:hint="eastAsia" w:ascii="宋体" w:hAnsi="宋体" w:eastAsia="宋体" w:cs="宋体"/>
                <w:b w:val="0"/>
                <w:bCs w:val="0"/>
                <w:i w:val="0"/>
                <w:iCs w:val="0"/>
                <w:color w:val="000000"/>
                <w:kern w:val="0"/>
                <w:sz w:val="21"/>
                <w:szCs w:val="21"/>
                <w:highlight w:val="none"/>
                <w:u w:val="none"/>
                <w:lang w:val="en-US" w:eastAsia="zh-CN" w:bidi="ar"/>
              </w:rPr>
              <w:t>和</w:t>
            </w:r>
            <w:r>
              <w:rPr>
                <w:rFonts w:hint="eastAsia" w:ascii="宋体" w:hAnsi="宋体" w:cs="宋体"/>
                <w:b w:val="0"/>
                <w:bCs w:val="0"/>
                <w:i w:val="0"/>
                <w:iCs w:val="0"/>
                <w:color w:val="000000"/>
                <w:kern w:val="0"/>
                <w:sz w:val="21"/>
                <w:szCs w:val="21"/>
                <w:highlight w:val="none"/>
                <w:u w:val="none"/>
                <w:lang w:val="en-US" w:eastAsia="zh-CN" w:bidi="ar"/>
              </w:rPr>
              <w:t>指示灯;防护等级不低于IP54</w:t>
            </w:r>
          </w:p>
        </w:tc>
        <w:tc>
          <w:tcPr>
            <w:tcW w:w="681" w:type="dxa"/>
            <w:tcBorders>
              <w:top w:val="single" w:color="000000" w:sz="4" w:space="0"/>
              <w:left w:val="single" w:color="000000" w:sz="4" w:space="0"/>
              <w:bottom w:val="single" w:color="000000" w:sz="4" w:space="0"/>
              <w:right w:val="single" w:color="000000" w:sz="4" w:space="0"/>
            </w:tcBorders>
            <w:noWrap/>
            <w:vAlign w:val="center"/>
          </w:tcPr>
          <w:p w14:paraId="51AC6C5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noWrap/>
            <w:vAlign w:val="center"/>
          </w:tcPr>
          <w:p w14:paraId="3F0E3152">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w:t>
            </w:r>
          </w:p>
        </w:tc>
        <w:tc>
          <w:tcPr>
            <w:tcW w:w="958" w:type="dxa"/>
            <w:tcBorders>
              <w:top w:val="single" w:color="000000" w:sz="4" w:space="0"/>
              <w:left w:val="single" w:color="000000" w:sz="4" w:space="0"/>
              <w:bottom w:val="single" w:color="000000" w:sz="4" w:space="0"/>
              <w:right w:val="single" w:color="000000" w:sz="4" w:space="0"/>
            </w:tcBorders>
            <w:noWrap/>
            <w:vAlign w:val="center"/>
          </w:tcPr>
          <w:p w14:paraId="0241C33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ign w:val="center"/>
          </w:tcPr>
          <w:p w14:paraId="4D1CE53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5956D5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56670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972" w:type="dxa"/>
            <w:gridSpan w:val="2"/>
            <w:tcBorders>
              <w:top w:val="single" w:color="000000" w:sz="4" w:space="0"/>
              <w:left w:val="single" w:color="000000" w:sz="4" w:space="0"/>
              <w:bottom w:val="single" w:color="000000" w:sz="4" w:space="0"/>
              <w:right w:val="single" w:color="000000" w:sz="4" w:space="0"/>
            </w:tcBorders>
            <w:noWrap/>
            <w:vAlign w:val="center"/>
          </w:tcPr>
          <w:p w14:paraId="7DBEEEA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采购限价</w:t>
            </w:r>
          </w:p>
        </w:tc>
        <w:tc>
          <w:tcPr>
            <w:tcW w:w="7412" w:type="dxa"/>
            <w:gridSpan w:val="6"/>
            <w:tcBorders>
              <w:top w:val="single" w:color="000000" w:sz="4" w:space="0"/>
              <w:left w:val="single" w:color="000000" w:sz="4" w:space="0"/>
              <w:bottom w:val="single" w:color="000000" w:sz="4" w:space="0"/>
              <w:right w:val="single" w:color="000000" w:sz="4" w:space="0"/>
            </w:tcBorders>
            <w:noWrap/>
            <w:vAlign w:val="center"/>
          </w:tcPr>
          <w:p w14:paraId="15B86F9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¥175325.20元</w:t>
            </w:r>
            <w:r>
              <w:rPr>
                <w:rFonts w:hint="eastAsia" w:ascii="宋体" w:hAnsi="宋体" w:eastAsia="宋体" w:cs="宋体"/>
                <w:b w:val="0"/>
                <w:bCs w:val="0"/>
                <w:i w:val="0"/>
                <w:iCs w:val="0"/>
                <w:color w:val="000000"/>
                <w:kern w:val="0"/>
                <w:sz w:val="21"/>
                <w:szCs w:val="21"/>
                <w:highlight w:val="none"/>
                <w:u w:val="none"/>
                <w:lang w:val="en-US" w:eastAsia="zh-CN" w:bidi="ar"/>
              </w:rPr>
              <w:t>（税率13%）</w:t>
            </w:r>
          </w:p>
        </w:tc>
      </w:tr>
    </w:tbl>
    <w:p w14:paraId="7382038F">
      <w:pPr>
        <w:keepNext w:val="0"/>
        <w:keepLines w:val="0"/>
        <w:pageBreakBefore w:val="0"/>
        <w:widowControl/>
        <w:kinsoku/>
        <w:wordWrap/>
        <w:overflowPunct/>
        <w:topLinePunct w:val="0"/>
        <w:autoSpaceDE/>
        <w:autoSpaceDN/>
        <w:bidi w:val="0"/>
        <w:adjustRightInd w:val="0"/>
        <w:snapToGrid w:val="0"/>
        <w:spacing w:after="0" w:line="620" w:lineRule="exact"/>
        <w:ind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p>
    <w:p w14:paraId="4279DE53">
      <w:pPr>
        <w:pStyle w:val="3"/>
        <w:keepNext/>
        <w:keepLines/>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Fonts w:hint="eastAsia" w:ascii="仿宋_GB2312" w:hAnsi="仿宋_GB2312" w:eastAsia="仿宋_GB2312" w:cs="仿宋_GB2312"/>
          <w:sz w:val="32"/>
          <w:szCs w:val="32"/>
          <w:lang w:val="en-US" w:eastAsia="zh-CN"/>
        </w:rPr>
      </w:pPr>
      <w:bookmarkStart w:id="9" w:name="_Toc1486"/>
      <w:bookmarkStart w:id="10" w:name="_Toc28955"/>
    </w:p>
    <w:bookmarkEnd w:id="9"/>
    <w:bookmarkEnd w:id="10"/>
    <w:p w14:paraId="28C3355F">
      <w:pPr>
        <w:rPr>
          <w:rFonts w:hint="eastAsia" w:ascii="方正小标宋简体" w:hAnsi="方正小标宋简体" w:eastAsia="方正小标宋简体" w:cs="方正小标宋简体"/>
          <w:b w:val="0"/>
          <w:bCs w:val="0"/>
          <w:kern w:val="2"/>
          <w:sz w:val="44"/>
          <w:szCs w:val="44"/>
          <w:lang w:val="en-US" w:eastAsia="zh-CN" w:bidi="ar-SA"/>
        </w:rPr>
      </w:pPr>
      <w:bookmarkStart w:id="11" w:name="_Toc31722"/>
      <w:bookmarkStart w:id="12" w:name="_Toc22026"/>
      <w:r>
        <w:rPr>
          <w:rFonts w:hint="eastAsia" w:ascii="方正小标宋简体" w:hAnsi="方正小标宋简体" w:eastAsia="方正小标宋简体" w:cs="方正小标宋简体"/>
          <w:b w:val="0"/>
          <w:bCs w:val="0"/>
          <w:kern w:val="2"/>
          <w:sz w:val="44"/>
          <w:szCs w:val="44"/>
          <w:lang w:val="en-US" w:eastAsia="zh-CN" w:bidi="ar-SA"/>
        </w:rPr>
        <w:br w:type="page"/>
      </w:r>
    </w:p>
    <w:p w14:paraId="091CA3FD">
      <w:pPr>
        <w:pStyle w:val="2"/>
        <w:jc w:val="center"/>
        <w:rPr>
          <w:rFonts w:hint="default" w:ascii="方正小标宋简体" w:hAnsi="方正小标宋简体" w:eastAsia="方正小标宋简体" w:cs="方正小标宋简体"/>
          <w:b w:val="0"/>
          <w:bCs w:val="0"/>
          <w:kern w:val="2"/>
          <w:sz w:val="44"/>
          <w:szCs w:val="44"/>
          <w:lang w:val="en-US" w:eastAsia="zh-CN" w:bidi="ar-SA"/>
        </w:rPr>
      </w:pPr>
      <w:bookmarkStart w:id="13" w:name="_Toc32606"/>
      <w:r>
        <w:rPr>
          <w:rFonts w:hint="eastAsia" w:ascii="方正小标宋简体" w:hAnsi="方正小标宋简体" w:eastAsia="方正小标宋简体" w:cs="方正小标宋简体"/>
          <w:b w:val="0"/>
          <w:bCs w:val="0"/>
          <w:kern w:val="2"/>
          <w:sz w:val="44"/>
          <w:szCs w:val="44"/>
          <w:lang w:val="en-US" w:eastAsia="zh-CN" w:bidi="ar-SA"/>
        </w:rPr>
        <w:t>第三章 项目方案</w:t>
      </w:r>
      <w:bookmarkEnd w:id="13"/>
    </w:p>
    <w:p w14:paraId="475B70D2">
      <w:pPr>
        <w:bidi w:val="0"/>
        <w:ind w:firstLine="723" w:firstLineChars="200"/>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val="en-US" w:eastAsia="zh-CN"/>
        </w:rPr>
        <w:t>一、项目概况</w:t>
      </w:r>
    </w:p>
    <w:p w14:paraId="452EB910">
      <w:pPr>
        <w:numPr>
          <w:ilvl w:val="0"/>
          <w:numId w:val="2"/>
        </w:numPr>
        <w:spacing w:line="240" w:lineRule="auto"/>
        <w:ind w:firstLine="640" w:firstLineChars="200"/>
        <w:jc w:val="left"/>
        <w:outlineLvl w:val="1"/>
        <w:rPr>
          <w:rFonts w:hint="eastAsia" w:ascii="仿宋_GB2312" w:hAnsi="仿宋_GB2312" w:eastAsia="仿宋_GB2312" w:cs="仿宋_GB2312"/>
          <w:b w:val="0"/>
          <w:bCs w:val="0"/>
          <w:sz w:val="32"/>
          <w:szCs w:val="32"/>
          <w:highlight w:val="none"/>
          <w:lang w:val="en-US" w:eastAsia="zh-CN"/>
        </w:rPr>
      </w:pPr>
      <w:bookmarkStart w:id="14" w:name="_Toc3334"/>
      <w:bookmarkStart w:id="15" w:name="_Toc26169"/>
      <w:r>
        <w:rPr>
          <w:rFonts w:hint="eastAsia" w:ascii="仿宋_GB2312" w:hAnsi="仿宋_GB2312" w:eastAsia="仿宋_GB2312" w:cs="仿宋_GB2312"/>
          <w:b w:val="0"/>
          <w:bCs/>
          <w:kern w:val="0"/>
          <w:sz w:val="32"/>
          <w:szCs w:val="32"/>
          <w:highlight w:val="none"/>
          <w:lang w:val="en-US" w:eastAsia="zh-CN" w:bidi="ar-SA"/>
        </w:rPr>
        <w:t>现</w:t>
      </w:r>
      <w:r>
        <w:rPr>
          <w:rFonts w:hint="eastAsia" w:ascii="仿宋_GB2312" w:hAnsi="仿宋_GB2312" w:eastAsia="仿宋_GB2312" w:cs="仿宋_GB2312"/>
          <w:b w:val="0"/>
          <w:bCs w:val="0"/>
          <w:sz w:val="32"/>
          <w:szCs w:val="32"/>
          <w:highlight w:val="none"/>
          <w:lang w:val="en-US" w:eastAsia="zh-CN"/>
        </w:rPr>
        <w:t>状描述</w:t>
      </w:r>
      <w:bookmarkEnd w:id="14"/>
      <w:bookmarkEnd w:id="15"/>
    </w:p>
    <w:p w14:paraId="2B0C467D">
      <w:pPr>
        <w:numPr>
          <w:ilvl w:val="0"/>
          <w:numId w:val="3"/>
        </w:num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夏季炎热，制曲厂房的曲蚊问题日益严重。曲蚊接触制曲原料，导致原料和成品曲受污染，破坏曲料品质稳定性，进而影响基酒质量；曲蚊可能携带细菌、病毒等，对制曲厂房生产人员身体健康生构成威胁，降低工作效率。加装防爆捕蚊灯不仅改善工作环境，也是保障生产质量的必要措施。</w:t>
      </w:r>
    </w:p>
    <w:p w14:paraId="1C570E0F">
      <w:pPr>
        <w:numPr>
          <w:ilvl w:val="0"/>
          <w:numId w:val="3"/>
        </w:num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sz w:val="32"/>
          <w:szCs w:val="40"/>
          <w:lang w:val="en-US" w:eastAsia="zh-CN"/>
        </w:rPr>
        <w:t>对制曲厂房正常生产秩序、原料卫生安全、产品品质及生产现场员工身体健康造成一定影响。</w:t>
      </w:r>
    </w:p>
    <w:p w14:paraId="756D9E27">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（3）防治曲虫对成曲贮存有积极作用，可以降低曲虫对大曲质量的不利影响。</w:t>
      </w:r>
    </w:p>
    <w:p w14:paraId="3A6969B4">
      <w:pPr>
        <w:numPr>
          <w:ilvl w:val="0"/>
          <w:numId w:val="2"/>
        </w:numPr>
        <w:spacing w:line="240" w:lineRule="auto"/>
        <w:ind w:firstLine="640" w:firstLineChars="200"/>
        <w:jc w:val="left"/>
        <w:outlineLvl w:val="1"/>
        <w:rPr>
          <w:rFonts w:hint="eastAsia" w:ascii="仿宋_GB2312" w:hAnsi="仿宋_GB2312" w:eastAsia="仿宋_GB2312" w:cs="仿宋_GB2312"/>
          <w:b w:val="0"/>
          <w:bCs/>
          <w:kern w:val="0"/>
          <w:sz w:val="32"/>
          <w:szCs w:val="32"/>
          <w:highlight w:val="none"/>
          <w:lang w:val="en-US" w:eastAsia="zh-CN" w:bidi="ar-SA"/>
        </w:rPr>
      </w:pPr>
      <w:bookmarkStart w:id="16" w:name="_Toc25971"/>
      <w:bookmarkStart w:id="17" w:name="_Toc18994"/>
      <w:r>
        <w:rPr>
          <w:rFonts w:hint="eastAsia" w:ascii="仿宋_GB2312" w:hAnsi="仿宋_GB2312" w:eastAsia="仿宋_GB2312" w:cs="仿宋_GB2312"/>
          <w:b w:val="0"/>
          <w:bCs/>
          <w:kern w:val="0"/>
          <w:sz w:val="32"/>
          <w:szCs w:val="32"/>
          <w:highlight w:val="none"/>
          <w:lang w:val="en-US" w:eastAsia="zh-CN" w:bidi="ar-SA"/>
        </w:rPr>
        <w:t>存在问题</w:t>
      </w:r>
      <w:bookmarkEnd w:id="16"/>
      <w:bookmarkEnd w:id="17"/>
    </w:p>
    <w:p w14:paraId="18D2E8E6">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（1）工作环境影响：曲蚊叮咬可能导致皮肤病等健康问题，影响员工身体状况，同时降低了员工的工作舒适度。</w:t>
      </w:r>
    </w:p>
    <w:p w14:paraId="12EAB390">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（2）产品质量风险：曲蚊携带的细菌可能对曲块质量造成影响。</w:t>
      </w:r>
    </w:p>
    <w:p w14:paraId="532016DA">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（3）生产效率下降：员工需要花费额外的时间和精力应对曲蚊问题，影响生产效率。</w:t>
      </w:r>
    </w:p>
    <w:p w14:paraId="529D0980">
      <w:pPr>
        <w:numPr>
          <w:ilvl w:val="0"/>
          <w:numId w:val="2"/>
        </w:numPr>
        <w:spacing w:line="240" w:lineRule="auto"/>
        <w:ind w:firstLine="640" w:firstLineChars="200"/>
        <w:jc w:val="left"/>
        <w:outlineLvl w:val="1"/>
        <w:rPr>
          <w:rFonts w:hint="default" w:ascii="仿宋_GB2312" w:hAnsi="仿宋_GB2312" w:eastAsia="仿宋_GB2312" w:cs="仿宋_GB2312"/>
          <w:b w:val="0"/>
          <w:bCs/>
          <w:kern w:val="0"/>
          <w:sz w:val="32"/>
          <w:szCs w:val="32"/>
          <w:highlight w:val="none"/>
          <w:lang w:val="en-US" w:eastAsia="zh-CN" w:bidi="ar-SA"/>
        </w:rPr>
      </w:pPr>
      <w:r>
        <w:rPr>
          <w:rFonts w:hint="eastAsia" w:ascii="仿宋_GB2312" w:hAnsi="仿宋_GB2312" w:eastAsia="仿宋_GB2312" w:cs="仿宋_GB2312"/>
          <w:b w:val="0"/>
          <w:bCs/>
          <w:kern w:val="0"/>
          <w:sz w:val="32"/>
          <w:szCs w:val="32"/>
          <w:highlight w:val="none"/>
          <w:lang w:val="en-US" w:eastAsia="zh-CN" w:bidi="ar-SA"/>
        </w:rPr>
        <w:t>解决方案</w:t>
      </w:r>
    </w:p>
    <w:p w14:paraId="48ED22F9">
      <w:pPr>
        <w:numPr>
          <w:ilvl w:val="0"/>
          <w:numId w:val="0"/>
        </w:numPr>
        <w:spacing w:line="240" w:lineRule="auto"/>
        <w:ind w:firstLine="640" w:firstLineChars="200"/>
        <w:jc w:val="left"/>
        <w:outlineLvl w:val="1"/>
        <w:rPr>
          <w:rFonts w:hint="default" w:ascii="仿宋_GB2312" w:hAnsi="仿宋_GB2312" w:eastAsia="仿宋_GB2312" w:cs="仿宋_GB2312"/>
          <w:b w:val="0"/>
          <w:bCs/>
          <w:kern w:val="0"/>
          <w:sz w:val="32"/>
          <w:szCs w:val="32"/>
          <w:highlight w:val="none"/>
          <w:lang w:val="en-US" w:eastAsia="zh-CN" w:bidi="ar-SA"/>
        </w:rPr>
      </w:pPr>
      <w:r>
        <w:rPr>
          <w:rFonts w:hint="eastAsia" w:ascii="仿宋_GB2312" w:hAnsi="仿宋_GB2312" w:eastAsia="仿宋_GB2312" w:cs="仿宋_GB2312"/>
          <w:b w:val="0"/>
          <w:bCs w:val="0"/>
          <w:sz w:val="32"/>
          <w:szCs w:val="32"/>
          <w:highlight w:val="none"/>
          <w:lang w:val="en-US" w:eastAsia="zh-CN"/>
        </w:rPr>
        <w:t>为解决曲蚊及曲虫对制曲生产的影响，需在</w:t>
      </w:r>
      <w:r>
        <w:rPr>
          <w:rFonts w:hint="eastAsia" w:ascii="仿宋_GB2312" w:hAnsi="仿宋_GB2312" w:eastAsia="仿宋_GB2312" w:cs="仿宋_GB2312"/>
          <w:b w:val="0"/>
          <w:bCs w:val="0"/>
          <w:sz w:val="32"/>
          <w:szCs w:val="32"/>
          <w:highlight w:val="none"/>
          <w:lang w:eastAsia="zh-CN"/>
        </w:rPr>
        <w:t>制曲厂房</w:t>
      </w:r>
      <w:r>
        <w:rPr>
          <w:rFonts w:hint="eastAsia" w:ascii="仿宋_GB2312" w:hAnsi="仿宋_GB2312" w:eastAsia="仿宋_GB2312" w:cs="仿宋_GB2312"/>
          <w:b w:val="0"/>
          <w:bCs w:val="0"/>
          <w:sz w:val="32"/>
          <w:szCs w:val="32"/>
          <w:highlight w:val="none"/>
          <w:lang w:val="en-US" w:eastAsia="zh-CN"/>
        </w:rPr>
        <w:t>干曲仓、发酵仓的走廊安装高效防爆捕蚊灯，控制曲蚊数量。</w:t>
      </w:r>
    </w:p>
    <w:p w14:paraId="24DEFD16">
      <w:pPr>
        <w:numPr>
          <w:ilvl w:val="0"/>
          <w:numId w:val="2"/>
        </w:numPr>
        <w:spacing w:line="240" w:lineRule="auto"/>
        <w:ind w:firstLine="640" w:firstLineChars="200"/>
        <w:jc w:val="left"/>
        <w:outlineLvl w:val="1"/>
        <w:rPr>
          <w:rFonts w:hint="eastAsia" w:ascii="仿宋_GB2312" w:hAnsi="仿宋_GB2312" w:eastAsia="仿宋_GB2312" w:cs="仿宋_GB2312"/>
          <w:b w:val="0"/>
          <w:bCs/>
          <w:kern w:val="0"/>
          <w:sz w:val="32"/>
          <w:szCs w:val="32"/>
          <w:highlight w:val="none"/>
          <w:lang w:val="en-US" w:eastAsia="zh-CN" w:bidi="ar-SA"/>
        </w:rPr>
      </w:pPr>
      <w:bookmarkStart w:id="18" w:name="_Toc20762"/>
      <w:bookmarkStart w:id="19" w:name="_Toc2016"/>
      <w:r>
        <w:rPr>
          <w:rFonts w:hint="eastAsia" w:ascii="仿宋_GB2312" w:hAnsi="仿宋_GB2312" w:eastAsia="仿宋_GB2312" w:cs="仿宋_GB2312"/>
          <w:b w:val="0"/>
          <w:bCs/>
          <w:kern w:val="0"/>
          <w:sz w:val="32"/>
          <w:szCs w:val="32"/>
          <w:highlight w:val="none"/>
          <w:lang w:val="en-US" w:eastAsia="zh-CN" w:bidi="ar-SA"/>
        </w:rPr>
        <w:t>安装范围</w:t>
      </w:r>
      <w:bookmarkEnd w:id="18"/>
      <w:bookmarkEnd w:id="19"/>
    </w:p>
    <w:p w14:paraId="4585607C">
      <w:pPr>
        <w:numPr>
          <w:ilvl w:val="0"/>
          <w:numId w:val="0"/>
        </w:numPr>
        <w:spacing w:line="240" w:lineRule="auto"/>
        <w:ind w:firstLine="640" w:firstLineChars="200"/>
        <w:jc w:val="left"/>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val="en-US" w:eastAsia="zh-CN"/>
        </w:rPr>
        <w:t>贵州茅台酒厂（集团）保健酒业有限公司</w:t>
      </w:r>
      <w:r>
        <w:rPr>
          <w:rFonts w:hint="eastAsia" w:ascii="仿宋_GB2312" w:hAnsi="仿宋_GB2312" w:eastAsia="仿宋_GB2312" w:cs="仿宋_GB2312"/>
          <w:b w:val="0"/>
          <w:bCs w:val="0"/>
          <w:sz w:val="32"/>
          <w:szCs w:val="32"/>
          <w:highlight w:val="none"/>
          <w:lang w:eastAsia="zh-CN"/>
        </w:rPr>
        <w:t>双龙园区管理中心</w:t>
      </w:r>
      <w:r>
        <w:rPr>
          <w:rFonts w:hint="eastAsia" w:ascii="仿宋_GB2312" w:hAnsi="仿宋_GB2312" w:eastAsia="仿宋_GB2312" w:cs="仿宋_GB2312"/>
          <w:b w:val="0"/>
          <w:bCs w:val="0"/>
          <w:sz w:val="32"/>
          <w:szCs w:val="32"/>
          <w:highlight w:val="none"/>
          <w:lang w:val="en-US" w:eastAsia="zh-CN"/>
        </w:rPr>
        <w:t>1#、2#、3#</w:t>
      </w:r>
      <w:r>
        <w:rPr>
          <w:rFonts w:hint="eastAsia" w:ascii="仿宋_GB2312" w:hAnsi="仿宋_GB2312" w:eastAsia="仿宋_GB2312" w:cs="仿宋_GB2312"/>
          <w:b w:val="0"/>
          <w:bCs w:val="0"/>
          <w:sz w:val="32"/>
          <w:szCs w:val="32"/>
          <w:highlight w:val="none"/>
          <w:lang w:eastAsia="zh-CN"/>
        </w:rPr>
        <w:t>制曲厂房干曲仓、发酵仓走廊。</w:t>
      </w:r>
    </w:p>
    <w:p w14:paraId="7FF335D8">
      <w:pPr>
        <w:bidi w:val="0"/>
        <w:ind w:firstLine="723" w:firstLineChars="200"/>
        <w:rPr>
          <w:rFonts w:hint="eastAsia" w:ascii="仿宋_GB2312" w:hAnsi="仿宋_GB2312" w:eastAsia="仿宋_GB2312" w:cs="仿宋_GB2312"/>
          <w:b/>
          <w:bCs/>
          <w:sz w:val="36"/>
          <w:szCs w:val="36"/>
          <w:lang w:val="en-US" w:eastAsia="zh-CN"/>
        </w:rPr>
      </w:pPr>
      <w:bookmarkStart w:id="20" w:name="_Toc28957"/>
      <w:bookmarkStart w:id="21" w:name="_Toc3250"/>
      <w:bookmarkStart w:id="22" w:name="_Toc23224"/>
      <w:r>
        <w:rPr>
          <w:rFonts w:hint="eastAsia" w:ascii="仿宋_GB2312" w:hAnsi="仿宋_GB2312" w:eastAsia="仿宋_GB2312" w:cs="仿宋_GB2312"/>
          <w:b/>
          <w:bCs/>
          <w:sz w:val="36"/>
          <w:szCs w:val="36"/>
          <w:lang w:val="en-US" w:eastAsia="zh-CN"/>
        </w:rPr>
        <w:t>二、布置安装方案</w:t>
      </w:r>
      <w:bookmarkEnd w:id="20"/>
      <w:bookmarkEnd w:id="21"/>
      <w:bookmarkEnd w:id="22"/>
      <w:r>
        <w:rPr>
          <w:rFonts w:hint="eastAsia" w:ascii="仿宋_GB2312" w:hAnsi="仿宋_GB2312" w:eastAsia="仿宋_GB2312" w:cs="仿宋_GB2312"/>
          <w:b/>
          <w:bCs/>
          <w:sz w:val="36"/>
          <w:szCs w:val="36"/>
          <w:lang w:val="en-US" w:eastAsia="zh-CN"/>
        </w:rPr>
        <w:t>及点位</w:t>
      </w:r>
    </w:p>
    <w:p w14:paraId="7297F1EA">
      <w:pPr>
        <w:numPr>
          <w:ilvl w:val="0"/>
          <w:numId w:val="4"/>
        </w:num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安装数量</w:t>
      </w:r>
    </w:p>
    <w:p w14:paraId="55276194">
      <w:pPr>
        <w:numPr>
          <w:ilvl w:val="0"/>
          <w:numId w:val="0"/>
        </w:num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结合灯具参数和各生产房尺寸，各厂房安装数量如下：</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346"/>
        <w:gridCol w:w="897"/>
        <w:gridCol w:w="968"/>
        <w:gridCol w:w="4393"/>
      </w:tblGrid>
      <w:tr w14:paraId="2417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0A7815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序号</w:t>
            </w:r>
          </w:p>
        </w:tc>
        <w:tc>
          <w:tcPr>
            <w:tcW w:w="1346" w:type="dxa"/>
            <w:vAlign w:val="center"/>
          </w:tcPr>
          <w:p w14:paraId="1E8832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厂房</w:t>
            </w:r>
          </w:p>
        </w:tc>
        <w:tc>
          <w:tcPr>
            <w:tcW w:w="897" w:type="dxa"/>
            <w:vAlign w:val="center"/>
          </w:tcPr>
          <w:p w14:paraId="6CF530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数量</w:t>
            </w:r>
          </w:p>
        </w:tc>
        <w:tc>
          <w:tcPr>
            <w:tcW w:w="968" w:type="dxa"/>
            <w:vAlign w:val="center"/>
          </w:tcPr>
          <w:p w14:paraId="54D8CA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单位</w:t>
            </w:r>
          </w:p>
        </w:tc>
        <w:tc>
          <w:tcPr>
            <w:tcW w:w="4393" w:type="dxa"/>
            <w:vAlign w:val="center"/>
          </w:tcPr>
          <w:p w14:paraId="31A78A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详情</w:t>
            </w:r>
          </w:p>
        </w:tc>
      </w:tr>
      <w:tr w14:paraId="4D17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49DBBB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1</w:t>
            </w:r>
          </w:p>
        </w:tc>
        <w:tc>
          <w:tcPr>
            <w:tcW w:w="1346" w:type="dxa"/>
            <w:vAlign w:val="center"/>
          </w:tcPr>
          <w:p w14:paraId="2C509D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1#制曲厂房</w:t>
            </w:r>
          </w:p>
        </w:tc>
        <w:tc>
          <w:tcPr>
            <w:tcW w:w="897" w:type="dxa"/>
            <w:vAlign w:val="center"/>
          </w:tcPr>
          <w:p w14:paraId="0BCA5F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8</w:t>
            </w:r>
          </w:p>
        </w:tc>
        <w:tc>
          <w:tcPr>
            <w:tcW w:w="968" w:type="dxa"/>
            <w:vAlign w:val="center"/>
          </w:tcPr>
          <w:p w14:paraId="4F01EB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台</w:t>
            </w:r>
          </w:p>
        </w:tc>
        <w:tc>
          <w:tcPr>
            <w:tcW w:w="4393" w:type="dxa"/>
            <w:vAlign w:val="center"/>
          </w:tcPr>
          <w:p w14:paraId="6F88A8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共两层楼，每层4台，合计8台</w:t>
            </w:r>
          </w:p>
        </w:tc>
      </w:tr>
      <w:tr w14:paraId="14D9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6E7E04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2</w:t>
            </w:r>
          </w:p>
        </w:tc>
        <w:tc>
          <w:tcPr>
            <w:tcW w:w="1346" w:type="dxa"/>
            <w:vAlign w:val="center"/>
          </w:tcPr>
          <w:p w14:paraId="67EBEE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2#制曲厂房</w:t>
            </w:r>
          </w:p>
        </w:tc>
        <w:tc>
          <w:tcPr>
            <w:tcW w:w="897" w:type="dxa"/>
            <w:vAlign w:val="center"/>
          </w:tcPr>
          <w:p w14:paraId="01A63D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8</w:t>
            </w:r>
          </w:p>
        </w:tc>
        <w:tc>
          <w:tcPr>
            <w:tcW w:w="968" w:type="dxa"/>
            <w:vAlign w:val="center"/>
          </w:tcPr>
          <w:p w14:paraId="3CA271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台</w:t>
            </w:r>
          </w:p>
        </w:tc>
        <w:tc>
          <w:tcPr>
            <w:tcW w:w="4393" w:type="dxa"/>
            <w:vAlign w:val="center"/>
          </w:tcPr>
          <w:p w14:paraId="102C3B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共两层楼，每层4台，合计8台</w:t>
            </w:r>
          </w:p>
        </w:tc>
      </w:tr>
      <w:tr w14:paraId="7769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4DA7E7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3</w:t>
            </w:r>
          </w:p>
        </w:tc>
        <w:tc>
          <w:tcPr>
            <w:tcW w:w="1346" w:type="dxa"/>
            <w:vAlign w:val="center"/>
          </w:tcPr>
          <w:p w14:paraId="7DC144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3#制曲厂房</w:t>
            </w:r>
          </w:p>
        </w:tc>
        <w:tc>
          <w:tcPr>
            <w:tcW w:w="897" w:type="dxa"/>
            <w:vAlign w:val="center"/>
          </w:tcPr>
          <w:p w14:paraId="0C5385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16</w:t>
            </w:r>
          </w:p>
        </w:tc>
        <w:tc>
          <w:tcPr>
            <w:tcW w:w="968" w:type="dxa"/>
            <w:vAlign w:val="center"/>
          </w:tcPr>
          <w:p w14:paraId="38F959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台</w:t>
            </w:r>
          </w:p>
        </w:tc>
        <w:tc>
          <w:tcPr>
            <w:tcW w:w="4393" w:type="dxa"/>
            <w:vAlign w:val="center"/>
          </w:tcPr>
          <w:p w14:paraId="4EA76C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共四层楼，每层4台，合计16台</w:t>
            </w:r>
          </w:p>
        </w:tc>
      </w:tr>
      <w:tr w14:paraId="29F0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4" w:type="dxa"/>
            <w:gridSpan w:val="2"/>
            <w:vAlign w:val="center"/>
          </w:tcPr>
          <w:p w14:paraId="2533AA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合计</w:t>
            </w:r>
          </w:p>
        </w:tc>
        <w:tc>
          <w:tcPr>
            <w:tcW w:w="897" w:type="dxa"/>
            <w:vAlign w:val="center"/>
          </w:tcPr>
          <w:p w14:paraId="7313E2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32</w:t>
            </w:r>
          </w:p>
        </w:tc>
        <w:tc>
          <w:tcPr>
            <w:tcW w:w="968" w:type="dxa"/>
            <w:vAlign w:val="center"/>
          </w:tcPr>
          <w:p w14:paraId="06AEED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台</w:t>
            </w:r>
          </w:p>
        </w:tc>
        <w:tc>
          <w:tcPr>
            <w:tcW w:w="4393" w:type="dxa"/>
            <w:vAlign w:val="center"/>
          </w:tcPr>
          <w:p w14:paraId="1A0879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val="0"/>
                <w:sz w:val="28"/>
                <w:szCs w:val="28"/>
                <w:highlight w:val="none"/>
                <w:vertAlign w:val="baseline"/>
                <w:lang w:val="en-US" w:eastAsia="zh-CN"/>
              </w:rPr>
            </w:pPr>
          </w:p>
        </w:tc>
      </w:tr>
    </w:tbl>
    <w:p w14:paraId="5EDE2B90">
      <w:pPr>
        <w:numPr>
          <w:ilvl w:val="0"/>
          <w:numId w:val="4"/>
        </w:numPr>
        <w:spacing w:line="240" w:lineRule="auto"/>
        <w:ind w:firstLine="640" w:firstLineChars="200"/>
        <w:jc w:val="left"/>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布置点位要求，具体以实际安装为准。</w:t>
      </w:r>
    </w:p>
    <w:p w14:paraId="59855F5C">
      <w:pPr>
        <w:numPr>
          <w:ilvl w:val="0"/>
          <w:numId w:val="0"/>
        </w:numPr>
        <w:spacing w:line="240" w:lineRule="auto"/>
        <w:ind w:firstLine="640" w:firstLineChars="200"/>
        <w:jc w:val="left"/>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①总体布点要求：1#、2#制曲厂房各2层（其中干曲仓1层，发酵仓1层），3#制曲厂房4层（其中干曲仓1.5层，发酵仓2.5层），共计8层需布置捕蚊灯，每层楼按照每侧走廊安装2台的方式布置捕蚊灯。</w:t>
      </w:r>
    </w:p>
    <w:p w14:paraId="217BB5F2">
      <w:pPr>
        <w:numPr>
          <w:ilvl w:val="0"/>
          <w:numId w:val="0"/>
        </w:numPr>
        <w:spacing w:line="240" w:lineRule="auto"/>
        <w:ind w:firstLine="640" w:firstLineChars="200"/>
        <w:jc w:val="left"/>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lang w:val="en-US" w:eastAsia="zh-CN"/>
        </w:rPr>
        <w:t>②走廊布置要求：各楼层每侧走廊布置2台捕蚊灯，</w:t>
      </w:r>
      <w:r>
        <w:rPr>
          <w:rFonts w:hint="eastAsia" w:ascii="仿宋_GB2312" w:hAnsi="仿宋_GB2312" w:eastAsia="仿宋_GB2312" w:cs="仿宋_GB2312"/>
          <w:b w:val="0"/>
          <w:bCs/>
          <w:sz w:val="32"/>
          <w:szCs w:val="32"/>
          <w:highlight w:val="none"/>
          <w:lang w:val="en-US" w:eastAsia="zh-CN"/>
        </w:rPr>
        <w:t>例如：某侧干曲仓走廊长度为40米，则沿走廊墙面布置2台捕蚊灯，分别位于离入口约5米处和25米处（以实际安装位置为准）。</w:t>
      </w:r>
    </w:p>
    <w:p w14:paraId="0F8BE353">
      <w:pPr>
        <w:bidi w:val="0"/>
        <w:ind w:firstLine="723" w:firstLineChars="200"/>
        <w:rPr>
          <w:rFonts w:hint="eastAsia" w:ascii="仿宋_GB2312" w:hAnsi="仿宋_GB2312" w:eastAsia="仿宋_GB2312" w:cs="仿宋_GB2312"/>
          <w:b/>
          <w:bCs/>
          <w:sz w:val="36"/>
          <w:szCs w:val="36"/>
          <w:lang w:val="en-US" w:eastAsia="zh-CN"/>
        </w:rPr>
      </w:pPr>
      <w:bookmarkStart w:id="23" w:name="_Toc16661"/>
      <w:bookmarkStart w:id="24" w:name="_Toc11173"/>
      <w:bookmarkStart w:id="25" w:name="_Toc17582"/>
      <w:r>
        <w:rPr>
          <w:rFonts w:hint="eastAsia" w:ascii="仿宋_GB2312" w:hAnsi="仿宋_GB2312" w:eastAsia="仿宋_GB2312" w:cs="仿宋_GB2312"/>
          <w:b/>
          <w:bCs/>
          <w:sz w:val="36"/>
          <w:szCs w:val="36"/>
          <w:lang w:val="en-US" w:eastAsia="zh-CN"/>
        </w:rPr>
        <w:t>三、技术要求</w:t>
      </w:r>
      <w:bookmarkEnd w:id="23"/>
    </w:p>
    <w:p w14:paraId="678FCC48">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1、外形设计：捕蚊灯采用圆柱形设计。</w:t>
      </w:r>
    </w:p>
    <w:p w14:paraId="0D1F963C">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2、尺寸要求：捕蚊灯的尺寸应不小于φ250mm（直径）*380mm（高度）。</w:t>
      </w:r>
    </w:p>
    <w:p w14:paraId="551B84FC">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3、光源配置：光源须为高效环保的UV-LED技术，通过物理方式捕捉蚊虫。</w:t>
      </w:r>
    </w:p>
    <w:p w14:paraId="7CC083F1">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4、波长标准：光源波长应不低于380纳米，吸引蚊虫的同时保证人体不受影响。</w:t>
      </w:r>
    </w:p>
    <w:p w14:paraId="27EA2881">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5、覆盖范围：捕蚊灯的覆盖范围应至少达到4米，确保能够广泛覆盖车间内蚊虫活动较频繁区域，提升整体捕蚊、防蚊效果。</w:t>
      </w:r>
    </w:p>
    <w:p w14:paraId="16C2FE25">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6、设置独立电源：供电电源与生产用电分离，保障24小时不间断供电。</w:t>
      </w:r>
    </w:p>
    <w:p w14:paraId="51C50CE6">
      <w:pPr>
        <w:spacing w:line="240" w:lineRule="auto"/>
        <w:ind w:firstLine="640" w:firstLineChars="200"/>
        <w:jc w:val="left"/>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7、设置曲蚊收集袋：在收集布袋底部开拉链口便于捕捉曲蚊的清理；收集袋需具备不变形、易打开、可视的功能。</w:t>
      </w:r>
    </w:p>
    <w:p w14:paraId="1EE40E5F">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8、成交后，供应商所提供的货物或产品须具备防爆合格证，防爆需满足《酱香型白酒安全生产规范</w:t>
      </w:r>
      <w:r>
        <w:rPr>
          <w:rFonts w:hint="eastAsia" w:ascii="仿宋_GB2312" w:hAnsi="仿宋_GB2312" w:eastAsia="仿宋_GB2312" w:cs="仿宋_GB2312"/>
          <w:sz w:val="32"/>
          <w:szCs w:val="32"/>
          <w:lang w:val="en-US" w:eastAsia="zh-CN"/>
        </w:rPr>
        <w:t>防</w:t>
      </w:r>
      <w:r>
        <w:rPr>
          <w:rFonts w:hint="eastAsia" w:ascii="仿宋_GB2312" w:hAnsi="仿宋_GB2312" w:eastAsia="仿宋_GB2312" w:cs="仿宋_GB2312"/>
          <w:b w:val="0"/>
          <w:bCs w:val="0"/>
          <w:sz w:val="32"/>
          <w:szCs w:val="32"/>
          <w:highlight w:val="none"/>
          <w:lang w:val="en-US" w:eastAsia="zh-CN"/>
        </w:rPr>
        <w:t>》DB52T 1780-2024的相关要求。</w:t>
      </w:r>
    </w:p>
    <w:p w14:paraId="048D4959">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9、按照防爆要求，敷设钢管及电缆。管线选型和铺设路径：采用</w:t>
      </w:r>
      <w:r>
        <w:rPr>
          <w:rFonts w:hint="eastAsia" w:ascii="仿宋_GB2312" w:hAnsi="仿宋_GB2312" w:eastAsia="仿宋_GB2312" w:cs="仿宋_GB2312"/>
          <w:b w:val="0"/>
          <w:bCs/>
          <w:color w:val="auto"/>
          <w:sz w:val="32"/>
          <w:szCs w:val="32"/>
          <w:highlight w:val="none"/>
          <w:lang w:val="en-US" w:eastAsia="zh-CN"/>
        </w:rPr>
        <w:t>DN20镀锌</w:t>
      </w:r>
      <w:r>
        <w:rPr>
          <w:rFonts w:hint="eastAsia" w:ascii="仿宋_GB2312" w:hAnsi="仿宋_GB2312" w:eastAsia="仿宋_GB2312" w:cs="仿宋_GB2312"/>
          <w:b w:val="0"/>
          <w:bCs/>
          <w:sz w:val="32"/>
          <w:szCs w:val="32"/>
          <w:highlight w:val="none"/>
          <w:lang w:val="en-US" w:eastAsia="zh-CN"/>
        </w:rPr>
        <w:t>管作为电源线保护管，沿厂房墙面敷设，确保管线铺设平整、牢固，无弯折、松动情况；晾堂区域管线从就近走廊线管分支引出，减少管线冗余。</w:t>
      </w:r>
    </w:p>
    <w:p w14:paraId="0B7E18F4">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10、开关接线与控制：每个楼层的每侧走廊配置1个防爆开关，开关安装在走廊入口处墙面上（离地1.5米高度，便于人员进出时操作），能实现“一走廊一开关”集中控制。</w:t>
      </w:r>
    </w:p>
    <w:p w14:paraId="3FA03A57">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11、1#、2#制曲厂房1F楼梯处有一个动力电源柜，在动力电源柜位置安装1个防爆控制箱；3#制曲厂房每层有一个配电间，配电间内有一个配电柜，每个空开对应控制1个楼层的所有捕蚊灯回路，起到过载、短路保护作用，当某一区域线路出现故障时，仅切断该区域电源，不影响其他区域设备运行，便于故障排查与维修。</w:t>
      </w:r>
    </w:p>
    <w:p w14:paraId="054CC802">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12、所有用线管、防爆软管、角接、三通等位置均需设置跨静电连接；防爆捕蚊灯、开关、电控箱等防爆等级至少为Extd A21；做好取电位置、线路走向记录。</w:t>
      </w:r>
    </w:p>
    <w:p w14:paraId="2D90773A">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13、现场电缆均用冷压端子接线，线路安装完成后通电测试。</w:t>
      </w:r>
    </w:p>
    <w:p w14:paraId="490CAD39">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14、采购清单中要求的数量为预估数量，最终以实际验收数量为准。</w:t>
      </w:r>
    </w:p>
    <w:p w14:paraId="2A30C094">
      <w:pPr>
        <w:keepNext w:val="0"/>
        <w:keepLines w:val="0"/>
        <w:pageBreakBefore w:val="0"/>
        <w:widowControl w:val="0"/>
        <w:kinsoku/>
        <w:wordWrap w:val="0"/>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en-US" w:eastAsia="zh-CN"/>
        </w:rPr>
        <w:t>15、皮带输送机控制箱：普通控制箱，配交流接触器，需控制两台型号分别为Y90L-4（1.5kW，1400r/min）和Y100L2-4（3kW，1430r/min）的三相异步电动机电机，能实现电动机的正转、反转、停止和急停控制，面板上有对应的按钮、标识和指示灯;防护等级不低于IP54。</w:t>
      </w:r>
    </w:p>
    <w:bookmarkEnd w:id="24"/>
    <w:bookmarkEnd w:id="25"/>
    <w:p w14:paraId="2FF470B2">
      <w:pPr>
        <w:numPr>
          <w:ilvl w:val="0"/>
          <w:numId w:val="0"/>
        </w:numPr>
        <w:spacing w:line="240" w:lineRule="auto"/>
        <w:jc w:val="center"/>
        <w:outlineLvl w:val="1"/>
        <w:rPr>
          <w:rFonts w:hint="default" w:ascii="Arial" w:hAnsi="Arial" w:eastAsia="黑体" w:cs="宋体"/>
          <w:b w:val="0"/>
          <w:bCs/>
          <w:kern w:val="0"/>
          <w:sz w:val="28"/>
          <w:szCs w:val="40"/>
          <w:highlight w:val="none"/>
          <w:lang w:val="en-US" w:eastAsia="zh-CN" w:bidi="ar-SA"/>
        </w:rPr>
      </w:pPr>
      <w:bookmarkStart w:id="26" w:name="_Toc6372"/>
      <w:bookmarkStart w:id="27" w:name="_Toc23713"/>
      <w:r>
        <w:rPr>
          <w:rFonts w:hint="eastAsia" w:ascii="Arial" w:hAnsi="Arial" w:eastAsia="黑体" w:cs="宋体"/>
          <w:b w:val="0"/>
          <w:bCs/>
          <w:kern w:val="0"/>
          <w:sz w:val="28"/>
          <w:szCs w:val="40"/>
          <w:highlight w:val="none"/>
          <w:lang w:val="en-US" w:eastAsia="zh-CN" w:bidi="ar-SA"/>
        </w:rPr>
        <w:t>防爆</w:t>
      </w:r>
      <w:bookmarkEnd w:id="26"/>
      <w:bookmarkEnd w:id="27"/>
      <w:r>
        <w:rPr>
          <w:rFonts w:hint="eastAsia" w:ascii="Arial" w:hAnsi="Arial" w:eastAsia="黑体" w:cs="宋体"/>
          <w:b w:val="0"/>
          <w:bCs/>
          <w:kern w:val="0"/>
          <w:sz w:val="28"/>
          <w:szCs w:val="40"/>
          <w:highlight w:val="none"/>
          <w:lang w:val="en-US" w:eastAsia="zh-CN" w:bidi="ar-SA"/>
        </w:rPr>
        <w:t>捕蚊灯参考示意图</w:t>
      </w:r>
    </w:p>
    <w:p w14:paraId="5CC1C611">
      <w:pPr>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color w:val="222222"/>
          <w:shd w:val="clear" w:color="auto" w:fill="FFFFFF"/>
        </w:rPr>
      </w:pPr>
      <w:r>
        <w:drawing>
          <wp:inline distT="0" distB="0" distL="114300" distR="114300">
            <wp:extent cx="2371090" cy="283845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371090" cy="28384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99665" cy="2835910"/>
            <wp:effectExtent l="0" t="0" r="63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399665" cy="2835910"/>
                    </a:xfrm>
                    <a:prstGeom prst="rect">
                      <a:avLst/>
                    </a:prstGeom>
                    <a:noFill/>
                    <a:ln>
                      <a:noFill/>
                    </a:ln>
                  </pic:spPr>
                </pic:pic>
              </a:graphicData>
            </a:graphic>
          </wp:inline>
        </w:drawing>
      </w:r>
    </w:p>
    <w:p w14:paraId="5218FBB5">
      <w:pPr>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rPr>
      </w:pPr>
      <w:r>
        <w:rPr>
          <w:rFonts w:hint="eastAsia" w:ascii="宋体" w:hAnsi="宋体" w:eastAsia="宋体" w:cs="宋体"/>
          <w:b w:val="0"/>
          <w:bCs/>
        </w:rPr>
        <w:drawing>
          <wp:inline distT="0" distB="0" distL="114300" distR="114300">
            <wp:extent cx="5087620" cy="2413000"/>
            <wp:effectExtent l="0" t="0" r="17780" b="635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0"/>
                    <a:stretch>
                      <a:fillRect/>
                    </a:stretch>
                  </pic:blipFill>
                  <pic:spPr>
                    <a:xfrm>
                      <a:off x="0" y="0"/>
                      <a:ext cx="5087620" cy="2413000"/>
                    </a:xfrm>
                    <a:prstGeom prst="rect">
                      <a:avLst/>
                    </a:prstGeom>
                    <a:noFill/>
                    <a:ln>
                      <a:noFill/>
                    </a:ln>
                  </pic:spPr>
                </pic:pic>
              </a:graphicData>
            </a:graphic>
          </wp:inline>
        </w:drawing>
      </w:r>
    </w:p>
    <w:p w14:paraId="6AAEBB9B">
      <w:pPr>
        <w:rPr>
          <w:rFonts w:hint="eastAsia" w:ascii="宋体" w:hAnsi="宋体" w:eastAsia="宋体" w:cs="宋体"/>
          <w:b w:val="0"/>
          <w:bCs/>
        </w:rPr>
      </w:pPr>
      <w:r>
        <w:rPr>
          <w:rFonts w:hint="eastAsia" w:ascii="宋体" w:hAnsi="宋体" w:eastAsia="宋体" w:cs="宋体"/>
          <w:b w:val="0"/>
          <w:bCs/>
        </w:rPr>
        <w:br w:type="page"/>
      </w:r>
    </w:p>
    <w:p w14:paraId="6BEE6C22">
      <w:pPr>
        <w:numPr>
          <w:ilvl w:val="0"/>
          <w:numId w:val="0"/>
        </w:numPr>
        <w:spacing w:line="240" w:lineRule="auto"/>
        <w:jc w:val="center"/>
        <w:outlineLvl w:val="1"/>
        <w:rPr>
          <w:rFonts w:hint="default" w:ascii="Arial" w:hAnsi="Arial" w:eastAsia="黑体" w:cs="宋体"/>
          <w:b w:val="0"/>
          <w:bCs/>
          <w:kern w:val="0"/>
          <w:sz w:val="28"/>
          <w:szCs w:val="40"/>
          <w:highlight w:val="none"/>
          <w:lang w:val="en-US" w:eastAsia="zh-CN" w:bidi="ar-SA"/>
        </w:rPr>
      </w:pPr>
      <w:r>
        <w:rPr>
          <w:rFonts w:hint="eastAsia" w:ascii="Arial" w:hAnsi="Arial" w:eastAsia="黑体" w:cs="宋体"/>
          <w:b w:val="0"/>
          <w:bCs/>
          <w:kern w:val="0"/>
          <w:sz w:val="28"/>
          <w:szCs w:val="40"/>
          <w:highlight w:val="none"/>
          <w:lang w:val="en-US" w:eastAsia="zh-CN" w:bidi="ar-SA"/>
        </w:rPr>
        <w:t>需改造的皮带输送机示意图</w:t>
      </w:r>
    </w:p>
    <w:p w14:paraId="36BECECE">
      <w:pPr>
        <w:numPr>
          <w:ilvl w:val="0"/>
          <w:numId w:val="0"/>
        </w:numPr>
        <w:spacing w:line="240" w:lineRule="auto"/>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053330" cy="2075180"/>
            <wp:effectExtent l="0" t="0" r="13970" b="1270"/>
            <wp:docPr id="5" name="图片 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8"/>
                    <pic:cNvPicPr>
                      <a:picLocks noChangeAspect="1"/>
                    </pic:cNvPicPr>
                  </pic:nvPicPr>
                  <pic:blipFill>
                    <a:blip r:embed="rId11"/>
                    <a:srcRect l="4709" t="10275" r="8592" b="10599"/>
                    <a:stretch>
                      <a:fillRect/>
                    </a:stretch>
                  </pic:blipFill>
                  <pic:spPr>
                    <a:xfrm>
                      <a:off x="0" y="0"/>
                      <a:ext cx="5053330" cy="2075180"/>
                    </a:xfrm>
                    <a:prstGeom prst="rect">
                      <a:avLst/>
                    </a:prstGeom>
                  </pic:spPr>
                </pic:pic>
              </a:graphicData>
            </a:graphic>
          </wp:inline>
        </w:drawing>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6"/>
        <w:gridCol w:w="4266"/>
      </w:tblGrid>
      <w:tr w14:paraId="5407C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Pr>
          <w:p w14:paraId="19CFB31C">
            <w:pPr>
              <w:numPr>
                <w:ilvl w:val="0"/>
                <w:numId w:val="0"/>
              </w:numPr>
              <w:spacing w:line="240" w:lineRule="auto"/>
              <w:jc w:val="center"/>
              <w:rPr>
                <w:rFonts w:hint="default" w:ascii="仿宋_GB2312" w:hAnsi="仿宋_GB2312" w:eastAsia="仿宋_GB2312" w:cs="仿宋_GB2312"/>
                <w:sz w:val="32"/>
                <w:szCs w:val="32"/>
                <w:vertAlign w:val="baseline"/>
                <w:lang w:val="en-US" w:eastAsia="zh-CN"/>
              </w:rPr>
            </w:pPr>
            <w:r>
              <w:rPr>
                <w:rFonts w:hint="default" w:ascii="仿宋_GB2312" w:hAnsi="仿宋_GB2312" w:eastAsia="仿宋_GB2312" w:cs="仿宋_GB2312"/>
                <w:sz w:val="32"/>
                <w:szCs w:val="32"/>
                <w:vertAlign w:val="baseline"/>
                <w:lang w:val="en-US" w:eastAsia="zh-CN"/>
              </w:rPr>
              <w:drawing>
                <wp:inline distT="0" distB="0" distL="114300" distR="114300">
                  <wp:extent cx="2558415" cy="1811655"/>
                  <wp:effectExtent l="0" t="0" r="13335" b="17145"/>
                  <wp:docPr id="6" name="图片 6" descr="78f655682ffb06c38b052a0b05772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f655682ffb06c38b052a0b057720fe"/>
                          <pic:cNvPicPr>
                            <a:picLocks noChangeAspect="1"/>
                          </pic:cNvPicPr>
                        </pic:nvPicPr>
                        <pic:blipFill>
                          <a:blip r:embed="rId12"/>
                          <a:srcRect t="9900" b="37012"/>
                          <a:stretch>
                            <a:fillRect/>
                          </a:stretch>
                        </pic:blipFill>
                        <pic:spPr>
                          <a:xfrm>
                            <a:off x="0" y="0"/>
                            <a:ext cx="2558415" cy="1811655"/>
                          </a:xfrm>
                          <a:prstGeom prst="rect">
                            <a:avLst/>
                          </a:prstGeom>
                        </pic:spPr>
                      </pic:pic>
                    </a:graphicData>
                  </a:graphic>
                </wp:inline>
              </w:drawing>
            </w:r>
          </w:p>
        </w:tc>
        <w:tc>
          <w:tcPr>
            <w:tcW w:w="4261" w:type="dxa"/>
          </w:tcPr>
          <w:p w14:paraId="4C5BA51F">
            <w:pPr>
              <w:numPr>
                <w:ilvl w:val="0"/>
                <w:numId w:val="0"/>
              </w:numPr>
              <w:spacing w:line="240" w:lineRule="auto"/>
              <w:jc w:val="center"/>
              <w:rPr>
                <w:rFonts w:hint="default" w:ascii="仿宋_GB2312" w:hAnsi="仿宋_GB2312" w:eastAsia="仿宋_GB2312" w:cs="仿宋_GB2312"/>
                <w:sz w:val="32"/>
                <w:szCs w:val="32"/>
                <w:vertAlign w:val="baseline"/>
                <w:lang w:val="en-US" w:eastAsia="zh-CN"/>
              </w:rPr>
            </w:pPr>
            <w:r>
              <w:rPr>
                <w:rFonts w:hint="default" w:ascii="仿宋_GB2312" w:hAnsi="仿宋_GB2312" w:eastAsia="仿宋_GB2312" w:cs="仿宋_GB2312"/>
                <w:sz w:val="32"/>
                <w:szCs w:val="32"/>
                <w:vertAlign w:val="baseline"/>
                <w:lang w:val="en-US" w:eastAsia="zh-CN"/>
              </w:rPr>
              <w:drawing>
                <wp:inline distT="0" distB="0" distL="114300" distR="114300">
                  <wp:extent cx="2558415" cy="1819910"/>
                  <wp:effectExtent l="0" t="0" r="13335" b="8890"/>
                  <wp:docPr id="7" name="图片 7" descr="fe5016587ab5aadcd89ec8957d90c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e5016587ab5aadcd89ec8957d90c6e6"/>
                          <pic:cNvPicPr>
                            <a:picLocks noChangeAspect="1"/>
                          </pic:cNvPicPr>
                        </pic:nvPicPr>
                        <pic:blipFill>
                          <a:blip r:embed="rId13"/>
                          <a:srcRect t="42854" b="3815"/>
                          <a:stretch>
                            <a:fillRect/>
                          </a:stretch>
                        </pic:blipFill>
                        <pic:spPr>
                          <a:xfrm>
                            <a:off x="0" y="0"/>
                            <a:ext cx="2558415" cy="1819910"/>
                          </a:xfrm>
                          <a:prstGeom prst="rect">
                            <a:avLst/>
                          </a:prstGeom>
                        </pic:spPr>
                      </pic:pic>
                    </a:graphicData>
                  </a:graphic>
                </wp:inline>
              </w:drawing>
            </w:r>
          </w:p>
        </w:tc>
      </w:tr>
      <w:tr w14:paraId="70D00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Pr>
          <w:p w14:paraId="12B621F4">
            <w:pPr>
              <w:numPr>
                <w:ilvl w:val="0"/>
                <w:numId w:val="0"/>
              </w:numPr>
              <w:spacing w:line="240" w:lineRule="auto"/>
              <w:jc w:val="center"/>
              <w:rPr>
                <w:rFonts w:hint="default" w:ascii="仿宋_GB2312" w:hAnsi="仿宋_GB2312" w:eastAsia="仿宋_GB2312" w:cs="仿宋_GB2312"/>
                <w:sz w:val="32"/>
                <w:szCs w:val="32"/>
                <w:vertAlign w:val="baseline"/>
                <w:lang w:val="en-US" w:eastAsia="zh-CN"/>
              </w:rPr>
            </w:pPr>
            <w:r>
              <w:rPr>
                <w:rFonts w:hint="default" w:ascii="仿宋_GB2312" w:hAnsi="仿宋_GB2312" w:eastAsia="仿宋_GB2312" w:cs="仿宋_GB2312"/>
                <w:sz w:val="32"/>
                <w:szCs w:val="32"/>
                <w:vertAlign w:val="baseline"/>
                <w:lang w:val="en-US" w:eastAsia="zh-CN"/>
              </w:rPr>
              <w:drawing>
                <wp:inline distT="0" distB="0" distL="114300" distR="114300">
                  <wp:extent cx="2508885" cy="1532255"/>
                  <wp:effectExtent l="0" t="0" r="5715" b="10795"/>
                  <wp:docPr id="9" name="图片 9" descr="d3333146c8bdb3fb35aae05e61307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333146c8bdb3fb35aae05e6130732b"/>
                          <pic:cNvPicPr>
                            <a:picLocks noChangeAspect="1"/>
                          </pic:cNvPicPr>
                        </pic:nvPicPr>
                        <pic:blipFill>
                          <a:blip r:embed="rId14"/>
                          <a:srcRect l="15304" t="32378" r="13734" b="35132"/>
                          <a:stretch>
                            <a:fillRect/>
                          </a:stretch>
                        </pic:blipFill>
                        <pic:spPr>
                          <a:xfrm>
                            <a:off x="0" y="0"/>
                            <a:ext cx="2508885" cy="1532255"/>
                          </a:xfrm>
                          <a:prstGeom prst="rect">
                            <a:avLst/>
                          </a:prstGeom>
                        </pic:spPr>
                      </pic:pic>
                    </a:graphicData>
                  </a:graphic>
                </wp:inline>
              </w:drawing>
            </w:r>
          </w:p>
        </w:tc>
        <w:tc>
          <w:tcPr>
            <w:tcW w:w="4261" w:type="dxa"/>
          </w:tcPr>
          <w:p w14:paraId="3BBAF992">
            <w:pPr>
              <w:numPr>
                <w:ilvl w:val="0"/>
                <w:numId w:val="0"/>
              </w:numPr>
              <w:spacing w:line="240" w:lineRule="auto"/>
              <w:jc w:val="center"/>
              <w:rPr>
                <w:rFonts w:hint="default" w:ascii="仿宋_GB2312" w:hAnsi="仿宋_GB2312" w:eastAsia="仿宋_GB2312" w:cs="仿宋_GB2312"/>
                <w:sz w:val="32"/>
                <w:szCs w:val="32"/>
                <w:vertAlign w:val="baseline"/>
                <w:lang w:val="en-US" w:eastAsia="zh-CN"/>
              </w:rPr>
            </w:pPr>
            <w:r>
              <w:rPr>
                <w:rFonts w:hint="default" w:ascii="仿宋_GB2312" w:hAnsi="仿宋_GB2312" w:eastAsia="仿宋_GB2312" w:cs="仿宋_GB2312"/>
                <w:sz w:val="32"/>
                <w:szCs w:val="32"/>
                <w:vertAlign w:val="baseline"/>
                <w:lang w:val="en-US" w:eastAsia="zh-CN"/>
              </w:rPr>
              <w:drawing>
                <wp:inline distT="0" distB="0" distL="114300" distR="114300">
                  <wp:extent cx="2567305" cy="1472565"/>
                  <wp:effectExtent l="0" t="0" r="4445" b="13335"/>
                  <wp:docPr id="11" name="图片 11" descr="b943c2d71e628fb331a3d64b0665c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943c2d71e628fb331a3d64b0665c67b"/>
                          <pic:cNvPicPr>
                            <a:picLocks noChangeAspect="1"/>
                          </pic:cNvPicPr>
                        </pic:nvPicPr>
                        <pic:blipFill>
                          <a:blip r:embed="rId15"/>
                          <a:srcRect t="6401" b="17090"/>
                          <a:stretch>
                            <a:fillRect/>
                          </a:stretch>
                        </pic:blipFill>
                        <pic:spPr>
                          <a:xfrm>
                            <a:off x="0" y="0"/>
                            <a:ext cx="2567305" cy="1472565"/>
                          </a:xfrm>
                          <a:prstGeom prst="rect">
                            <a:avLst/>
                          </a:prstGeom>
                        </pic:spPr>
                      </pic:pic>
                    </a:graphicData>
                  </a:graphic>
                </wp:inline>
              </w:drawing>
            </w:r>
          </w:p>
        </w:tc>
      </w:tr>
      <w:tr w14:paraId="2B83B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Pr>
          <w:p w14:paraId="6F085774">
            <w:pPr>
              <w:numPr>
                <w:ilvl w:val="0"/>
                <w:numId w:val="0"/>
              </w:numPr>
              <w:spacing w:line="240" w:lineRule="auto"/>
              <w:jc w:val="center"/>
              <w:rPr>
                <w:rFonts w:hint="eastAsia" w:ascii="仿宋_GB2312" w:hAnsi="仿宋_GB2312" w:eastAsia="宋体" w:cs="仿宋_GB2312"/>
                <w:sz w:val="32"/>
                <w:szCs w:val="32"/>
                <w:vertAlign w:val="baseline"/>
                <w:lang w:val="en-US" w:eastAsia="zh-CN"/>
              </w:rPr>
            </w:pPr>
            <w:r>
              <w:drawing>
                <wp:inline distT="0" distB="0" distL="114300" distR="114300">
                  <wp:extent cx="1913255" cy="1486535"/>
                  <wp:effectExtent l="0" t="0" r="10795" b="184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1913255" cy="1486535"/>
                          </a:xfrm>
                          <a:prstGeom prst="rect">
                            <a:avLst/>
                          </a:prstGeom>
                          <a:noFill/>
                          <a:ln>
                            <a:noFill/>
                          </a:ln>
                        </pic:spPr>
                      </pic:pic>
                    </a:graphicData>
                  </a:graphic>
                </wp:inline>
              </w:drawing>
            </w:r>
            <w:r>
              <w:rPr>
                <w:rFonts w:hint="eastAsia"/>
                <w:lang w:val="en-US" w:eastAsia="zh-CN"/>
              </w:rPr>
              <w:t xml:space="preserve">   </w:t>
            </w:r>
            <w:r>
              <w:rPr>
                <w:rFonts w:hint="eastAsia" w:ascii="仿宋_GB2312" w:hAnsi="仿宋_GB2312" w:eastAsia="宋体" w:cs="仿宋_GB2312"/>
                <w:sz w:val="32"/>
                <w:szCs w:val="32"/>
                <w:vertAlign w:val="baseline"/>
                <w:lang w:val="en-US" w:eastAsia="zh-CN"/>
              </w:rPr>
              <w:drawing>
                <wp:inline distT="0" distB="0" distL="114300" distR="114300">
                  <wp:extent cx="850265" cy="1501140"/>
                  <wp:effectExtent l="0" t="0" r="6985" b="3810"/>
                  <wp:docPr id="8" name="图片 8" descr="4e5708ecb5f24be974244b5099c8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5708ecb5f24be974244b5099c84034"/>
                          <pic:cNvPicPr>
                            <a:picLocks noChangeAspect="1"/>
                          </pic:cNvPicPr>
                        </pic:nvPicPr>
                        <pic:blipFill>
                          <a:blip r:embed="rId17"/>
                          <a:srcRect l="3205" t="20847" r="2595" b="4304"/>
                          <a:stretch>
                            <a:fillRect/>
                          </a:stretch>
                        </pic:blipFill>
                        <pic:spPr>
                          <a:xfrm>
                            <a:off x="0" y="0"/>
                            <a:ext cx="850265" cy="1501140"/>
                          </a:xfrm>
                          <a:prstGeom prst="rect">
                            <a:avLst/>
                          </a:prstGeom>
                        </pic:spPr>
                      </pic:pic>
                    </a:graphicData>
                  </a:graphic>
                </wp:inline>
              </w:drawing>
            </w:r>
            <w:r>
              <w:rPr>
                <w:rFonts w:hint="eastAsia" w:ascii="仿宋_GB2312" w:hAnsi="仿宋_GB2312" w:cs="仿宋_GB2312"/>
                <w:sz w:val="32"/>
                <w:szCs w:val="32"/>
                <w:vertAlign w:val="baseline"/>
                <w:lang w:val="en-US" w:eastAsia="zh-CN"/>
              </w:rPr>
              <w:t xml:space="preserve">  </w:t>
            </w:r>
            <w:r>
              <w:rPr>
                <w:rFonts w:hint="eastAsia" w:ascii="仿宋_GB2312" w:hAnsi="仿宋_GB2312" w:eastAsia="宋体" w:cs="仿宋_GB2312"/>
                <w:sz w:val="32"/>
                <w:szCs w:val="32"/>
                <w:vertAlign w:val="baseline"/>
                <w:lang w:val="en-US" w:eastAsia="zh-CN"/>
              </w:rPr>
              <w:drawing>
                <wp:inline distT="0" distB="0" distL="114300" distR="114300">
                  <wp:extent cx="843280" cy="1498600"/>
                  <wp:effectExtent l="0" t="0" r="13970" b="6350"/>
                  <wp:docPr id="10" name="图片 10" descr="1d39574c4ea7a8e7db3d891070d2d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39574c4ea7a8e7db3d891070d2ddc6"/>
                          <pic:cNvPicPr>
                            <a:picLocks noChangeAspect="1"/>
                          </pic:cNvPicPr>
                        </pic:nvPicPr>
                        <pic:blipFill>
                          <a:blip r:embed="rId18"/>
                          <a:srcRect l="6201" t="25308" r="4407" b="3261"/>
                          <a:stretch>
                            <a:fillRect/>
                          </a:stretch>
                        </pic:blipFill>
                        <pic:spPr>
                          <a:xfrm>
                            <a:off x="0" y="0"/>
                            <a:ext cx="843280" cy="1498600"/>
                          </a:xfrm>
                          <a:prstGeom prst="rect">
                            <a:avLst/>
                          </a:prstGeom>
                        </pic:spPr>
                      </pic:pic>
                    </a:graphicData>
                  </a:graphic>
                </wp:inline>
              </w:drawing>
            </w:r>
          </w:p>
        </w:tc>
      </w:tr>
    </w:tbl>
    <w:p w14:paraId="106E1589"/>
    <w:p w14:paraId="601064C7">
      <w:pPr>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br w:type="page"/>
      </w:r>
    </w:p>
    <w:p w14:paraId="0A031F4C">
      <w:pPr>
        <w:pStyle w:val="2"/>
        <w:jc w:val="center"/>
        <w:rPr>
          <w:rFonts w:hint="eastAsia" w:ascii="方正小标宋简体" w:hAnsi="方正小标宋简体" w:eastAsia="方正小标宋简体" w:cs="方正小标宋简体"/>
          <w:b w:val="0"/>
          <w:bCs w:val="0"/>
          <w:kern w:val="2"/>
          <w:sz w:val="44"/>
          <w:szCs w:val="44"/>
          <w:lang w:val="en-US" w:eastAsia="zh-CN" w:bidi="ar-SA"/>
        </w:rPr>
      </w:pPr>
      <w:bookmarkStart w:id="28" w:name="_Toc17468"/>
      <w:r>
        <w:rPr>
          <w:rFonts w:hint="eastAsia" w:ascii="方正小标宋简体" w:hAnsi="方正小标宋简体" w:eastAsia="方正小标宋简体" w:cs="方正小标宋简体"/>
          <w:b w:val="0"/>
          <w:bCs w:val="0"/>
          <w:kern w:val="2"/>
          <w:sz w:val="44"/>
          <w:szCs w:val="44"/>
          <w:lang w:val="en-US" w:eastAsia="zh-CN" w:bidi="ar-SA"/>
        </w:rPr>
        <w:t>第四章 报价文件</w:t>
      </w:r>
      <w:bookmarkEnd w:id="11"/>
      <w:bookmarkEnd w:id="12"/>
      <w:bookmarkEnd w:id="28"/>
    </w:p>
    <w:p w14:paraId="1CAC5C7F">
      <w:pPr>
        <w:spacing w:line="360" w:lineRule="auto"/>
        <w:ind w:firstLine="1040"/>
        <w:rPr>
          <w:rFonts w:ascii="楷体_GB2312" w:hAnsi="宋体" w:eastAsia="楷体_GB2312"/>
          <w:sz w:val="52"/>
          <w:szCs w:val="52"/>
        </w:rPr>
      </w:pPr>
    </w:p>
    <w:p w14:paraId="7C068EE6">
      <w:pPr>
        <w:spacing w:line="360" w:lineRule="auto"/>
        <w:jc w:val="center"/>
        <w:rPr>
          <w:rFonts w:ascii="仿宋" w:hAnsi="仿宋" w:eastAsia="仿宋" w:cs="仿宋"/>
          <w:sz w:val="72"/>
          <w:szCs w:val="72"/>
        </w:rPr>
      </w:pPr>
    </w:p>
    <w:p w14:paraId="45AF5A4E">
      <w:pPr>
        <w:spacing w:line="360" w:lineRule="auto"/>
        <w:jc w:val="center"/>
        <w:rPr>
          <w:rFonts w:ascii="仿宋" w:hAnsi="仿宋" w:eastAsia="仿宋" w:cs="仿宋"/>
          <w:sz w:val="72"/>
          <w:szCs w:val="72"/>
        </w:rPr>
      </w:pPr>
    </w:p>
    <w:p w14:paraId="0EB62B5B">
      <w:pPr>
        <w:spacing w:line="360" w:lineRule="auto"/>
        <w:jc w:val="center"/>
        <w:rPr>
          <w:rFonts w:ascii="仿宋" w:hAnsi="仿宋" w:eastAsia="仿宋" w:cs="仿宋"/>
          <w:sz w:val="72"/>
          <w:szCs w:val="72"/>
        </w:rPr>
      </w:pPr>
      <w:r>
        <w:rPr>
          <w:rFonts w:hint="eastAsia" w:ascii="仿宋" w:hAnsi="仿宋" w:eastAsia="仿宋" w:cs="仿宋"/>
          <w:sz w:val="72"/>
          <w:szCs w:val="72"/>
        </w:rPr>
        <w:t>报价文件</w:t>
      </w:r>
    </w:p>
    <w:p w14:paraId="34358CF9">
      <w:pPr>
        <w:spacing w:line="360" w:lineRule="auto"/>
        <w:ind w:firstLine="1040"/>
        <w:rPr>
          <w:rFonts w:ascii="楷体_GB2312" w:hAnsi="宋体" w:eastAsia="楷体_GB2312"/>
          <w:sz w:val="52"/>
          <w:szCs w:val="52"/>
        </w:rPr>
      </w:pPr>
    </w:p>
    <w:p w14:paraId="3B1503A3">
      <w:pPr>
        <w:spacing w:line="360" w:lineRule="auto"/>
        <w:ind w:firstLine="1040"/>
        <w:rPr>
          <w:rFonts w:ascii="楷体_GB2312" w:hAnsi="宋体" w:eastAsia="楷体_GB2312"/>
          <w:sz w:val="52"/>
          <w:szCs w:val="52"/>
        </w:rPr>
      </w:pPr>
    </w:p>
    <w:p w14:paraId="12C2EC85">
      <w:pPr>
        <w:spacing w:line="360" w:lineRule="auto"/>
        <w:ind w:firstLine="1040"/>
        <w:rPr>
          <w:rFonts w:ascii="楷体_GB2312" w:hAnsi="宋体" w:eastAsia="楷体_GB2312"/>
          <w:sz w:val="52"/>
          <w:szCs w:val="52"/>
        </w:rPr>
      </w:pPr>
      <w:r>
        <w:rPr>
          <w:rFonts w:hint="eastAsia" w:ascii="楷体_GB2312" w:hAnsi="宋体" w:eastAsia="楷体_GB2312"/>
          <w:sz w:val="52"/>
          <w:szCs w:val="52"/>
        </w:rPr>
        <w:t>项目名称：</w:t>
      </w:r>
      <w:r>
        <w:rPr>
          <w:rFonts w:hint="eastAsia" w:ascii="楷体_GB2312" w:hAnsi="宋体" w:eastAsia="楷体_GB2312"/>
          <w:sz w:val="52"/>
          <w:szCs w:val="52"/>
          <w:u w:val="single"/>
          <w:lang w:val="en-US" w:eastAsia="zh-CN"/>
        </w:rPr>
        <w:t>采购安装双龙园区管理中心制曲厂房防爆捕蚊灯和皮带输送机控制箱项目</w:t>
      </w:r>
      <w:r>
        <w:rPr>
          <w:rFonts w:hint="eastAsia" w:ascii="楷体_GB2312" w:hAnsi="宋体" w:eastAsia="楷体_GB2312"/>
          <w:sz w:val="52"/>
          <w:szCs w:val="52"/>
          <w:u w:val="single"/>
        </w:rPr>
        <w:t xml:space="preserve"> </w:t>
      </w:r>
    </w:p>
    <w:p w14:paraId="4EDD8CC3">
      <w:pPr>
        <w:ind w:firstLine="560"/>
        <w:rPr>
          <w:rFonts w:ascii="华文仿宋" w:hAnsi="华文仿宋" w:eastAsia="华文仿宋"/>
          <w:sz w:val="28"/>
          <w:szCs w:val="28"/>
        </w:rPr>
      </w:pPr>
    </w:p>
    <w:p w14:paraId="69000C01">
      <w:pPr>
        <w:spacing w:line="700" w:lineRule="exact"/>
        <w:ind w:firstLine="2880" w:firstLineChars="800"/>
        <w:rPr>
          <w:rFonts w:hint="eastAsia" w:ascii="楷体_GB2312" w:hAnsi="宋体" w:eastAsia="楷体_GB2312"/>
          <w:sz w:val="36"/>
          <w:szCs w:val="36"/>
        </w:rPr>
      </w:pPr>
    </w:p>
    <w:p w14:paraId="3A57867A">
      <w:pPr>
        <w:spacing w:line="700" w:lineRule="exact"/>
        <w:ind w:firstLine="1800" w:firstLineChars="500"/>
        <w:rPr>
          <w:rFonts w:ascii="华文仿宋" w:hAnsi="华文仿宋" w:eastAsia="华文仿宋"/>
          <w:sz w:val="28"/>
          <w:szCs w:val="28"/>
          <w:u w:val="single"/>
        </w:rPr>
      </w:pPr>
      <w:r>
        <w:rPr>
          <w:rFonts w:hint="eastAsia" w:ascii="楷体_GB2312" w:hAnsi="宋体" w:eastAsia="楷体_GB2312"/>
          <w:sz w:val="36"/>
          <w:szCs w:val="36"/>
        </w:rPr>
        <w:t>报价</w:t>
      </w:r>
      <w:r>
        <w:rPr>
          <w:rFonts w:hint="eastAsia" w:ascii="楷体_GB2312" w:hAnsi="宋体" w:eastAsia="楷体_GB2312"/>
          <w:sz w:val="36"/>
          <w:szCs w:val="36"/>
          <w:lang w:eastAsia="zh-CN"/>
        </w:rPr>
        <w:t>响应人</w:t>
      </w:r>
      <w:r>
        <w:rPr>
          <w:rFonts w:hint="eastAsia" w:ascii="华文仿宋" w:hAnsi="华文仿宋" w:eastAsia="华文仿宋"/>
          <w:sz w:val="28"/>
          <w:szCs w:val="28"/>
        </w:rPr>
        <w:t xml:space="preserve"> ：</w:t>
      </w:r>
      <w:r>
        <w:rPr>
          <w:rFonts w:ascii="华文仿宋" w:hAnsi="华文仿宋" w:eastAsia="华文仿宋"/>
          <w:sz w:val="28"/>
          <w:szCs w:val="28"/>
          <w:u w:val="single"/>
        </w:rPr>
        <w:t xml:space="preserve">     </w:t>
      </w:r>
      <w:r>
        <w:rPr>
          <w:rFonts w:hint="eastAsia" w:ascii="华文仿宋" w:hAnsi="华文仿宋" w:eastAsia="华文仿宋"/>
          <w:sz w:val="28"/>
          <w:szCs w:val="28"/>
          <w:u w:val="single"/>
          <w:lang w:val="en-US" w:eastAsia="zh-CN"/>
        </w:rPr>
        <w:t xml:space="preserve">     </w:t>
      </w:r>
      <w:r>
        <w:rPr>
          <w:rFonts w:ascii="华文仿宋" w:hAnsi="华文仿宋" w:eastAsia="华文仿宋"/>
          <w:sz w:val="28"/>
          <w:szCs w:val="28"/>
          <w:u w:val="single"/>
        </w:rPr>
        <w:t xml:space="preserve">          </w:t>
      </w:r>
    </w:p>
    <w:p w14:paraId="67A0A6F0">
      <w:pPr>
        <w:spacing w:line="700" w:lineRule="exact"/>
        <w:ind w:firstLine="1800" w:firstLineChars="500"/>
        <w:rPr>
          <w:rFonts w:ascii="华文仿宋" w:hAnsi="华文仿宋" w:eastAsia="华文仿宋"/>
          <w:sz w:val="28"/>
          <w:szCs w:val="28"/>
          <w:u w:val="single"/>
        </w:rPr>
      </w:pPr>
      <w:r>
        <w:rPr>
          <w:rFonts w:hint="eastAsia" w:ascii="楷体_GB2312" w:hAnsi="宋体" w:eastAsia="楷体_GB2312"/>
          <w:sz w:val="36"/>
          <w:szCs w:val="36"/>
        </w:rPr>
        <w:t>日  　　期</w:t>
      </w:r>
      <w:r>
        <w:rPr>
          <w:rFonts w:hint="eastAsia" w:ascii="华文仿宋" w:hAnsi="华文仿宋" w:eastAsia="华文仿宋"/>
          <w:sz w:val="28"/>
          <w:szCs w:val="28"/>
        </w:rPr>
        <w:t xml:space="preserve"> ：</w:t>
      </w:r>
      <w:r>
        <w:rPr>
          <w:rFonts w:ascii="华文仿宋" w:hAnsi="华文仿宋" w:eastAsia="华文仿宋"/>
          <w:sz w:val="28"/>
          <w:szCs w:val="28"/>
          <w:u w:val="single"/>
        </w:rPr>
        <w:t xml:space="preserve">      </w:t>
      </w:r>
      <w:r>
        <w:rPr>
          <w:rFonts w:hint="eastAsia" w:ascii="华文仿宋" w:hAnsi="华文仿宋" w:eastAsia="华文仿宋"/>
          <w:sz w:val="28"/>
          <w:szCs w:val="28"/>
          <w:u w:val="single"/>
          <w:lang w:val="en-US" w:eastAsia="zh-CN"/>
        </w:rPr>
        <w:t xml:space="preserve">       </w:t>
      </w:r>
      <w:r>
        <w:rPr>
          <w:rFonts w:ascii="华文仿宋" w:hAnsi="华文仿宋" w:eastAsia="华文仿宋"/>
          <w:sz w:val="28"/>
          <w:szCs w:val="28"/>
          <w:u w:val="single"/>
        </w:rPr>
        <w:t xml:space="preserve">       </w:t>
      </w:r>
      <w:r>
        <w:rPr>
          <w:rFonts w:ascii="华文仿宋" w:hAnsi="华文仿宋" w:eastAsia="华文仿宋"/>
          <w:sz w:val="28"/>
          <w:szCs w:val="28"/>
          <w:u w:val="single"/>
        </w:rPr>
        <w:br w:type="page"/>
      </w:r>
    </w:p>
    <w:p w14:paraId="7B013AD7">
      <w:pPr>
        <w:spacing w:line="360" w:lineRule="auto"/>
        <w:jc w:val="center"/>
        <w:rPr>
          <w:rFonts w:ascii="仿宋" w:hAnsi="仿宋" w:eastAsia="仿宋" w:cs="仿宋"/>
          <w:b/>
          <w:sz w:val="32"/>
          <w:szCs w:val="32"/>
        </w:rPr>
      </w:pPr>
      <w:r>
        <w:rPr>
          <w:rFonts w:hint="eastAsia" w:ascii="仿宋" w:hAnsi="仿宋" w:eastAsia="仿宋" w:cs="仿宋"/>
          <w:b/>
          <w:sz w:val="32"/>
          <w:szCs w:val="32"/>
        </w:rPr>
        <w:t>目  录</w:t>
      </w:r>
    </w:p>
    <w:p w14:paraId="247A06D8">
      <w:pPr>
        <w:pStyle w:val="9"/>
        <w:rPr>
          <w:rFonts w:ascii="仿宋" w:hAnsi="仿宋" w:eastAsia="仿宋" w:cs="仿宋"/>
          <w:bCs/>
          <w:sz w:val="28"/>
          <w:szCs w:val="28"/>
        </w:rPr>
      </w:pPr>
    </w:p>
    <w:p w14:paraId="10635A68">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u w:val="none"/>
          <w:lang w:val="en-US" w:eastAsia="zh-CN"/>
        </w:rPr>
      </w:pPr>
      <w:bookmarkStart w:id="29" w:name="_Toc100312316"/>
      <w:bookmarkStart w:id="30" w:name="_Toc8354"/>
      <w:bookmarkStart w:id="31" w:name="_Toc4233"/>
      <w:bookmarkStart w:id="32" w:name="_Toc12527"/>
      <w:bookmarkStart w:id="33" w:name="_Toc8859"/>
      <w:r>
        <w:rPr>
          <w:rFonts w:hint="eastAsia" w:ascii="仿宋_GB2312" w:hAnsi="仿宋_GB2312" w:eastAsia="仿宋_GB2312" w:cs="仿宋_GB2312"/>
          <w:sz w:val="32"/>
          <w:szCs w:val="32"/>
          <w:u w:val="none"/>
          <w:lang w:val="en-US" w:eastAsia="zh-CN"/>
        </w:rPr>
        <w:t>1、报价书</w:t>
      </w:r>
      <w:bookmarkEnd w:id="29"/>
      <w:bookmarkEnd w:id="30"/>
      <w:bookmarkEnd w:id="31"/>
      <w:bookmarkEnd w:id="32"/>
      <w:bookmarkEnd w:id="33"/>
    </w:p>
    <w:p w14:paraId="699A5B14">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u w:val="none"/>
          <w:lang w:val="en-US" w:eastAsia="zh-CN"/>
        </w:rPr>
      </w:pPr>
      <w:bookmarkStart w:id="34" w:name="_Toc14883"/>
      <w:bookmarkStart w:id="35" w:name="_Toc3313"/>
      <w:bookmarkStart w:id="36" w:name="_Toc28301"/>
      <w:bookmarkStart w:id="37" w:name="_Toc7759"/>
      <w:bookmarkStart w:id="38" w:name="_Toc100312317"/>
      <w:r>
        <w:rPr>
          <w:rFonts w:hint="eastAsia" w:ascii="仿宋_GB2312" w:hAnsi="仿宋_GB2312" w:eastAsia="仿宋_GB2312" w:cs="仿宋_GB2312"/>
          <w:sz w:val="32"/>
          <w:szCs w:val="32"/>
          <w:u w:val="none"/>
          <w:lang w:val="en-US" w:eastAsia="zh-CN"/>
        </w:rPr>
        <w:t>2、分项报价表</w:t>
      </w:r>
      <w:bookmarkEnd w:id="34"/>
      <w:bookmarkEnd w:id="35"/>
      <w:bookmarkEnd w:id="36"/>
      <w:bookmarkEnd w:id="37"/>
      <w:bookmarkEnd w:id="38"/>
    </w:p>
    <w:p w14:paraId="3934CB34">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仿宋_GB2312" w:hAnsi="仿宋_GB2312" w:eastAsia="仿宋_GB2312" w:cs="仿宋_GB2312"/>
          <w:sz w:val="32"/>
          <w:szCs w:val="32"/>
          <w:u w:val="none"/>
          <w:lang w:val="en-US" w:eastAsia="zh-CN"/>
        </w:rPr>
      </w:pPr>
      <w:bookmarkStart w:id="39" w:name="_Toc100312319"/>
      <w:bookmarkStart w:id="40" w:name="_Toc4290"/>
      <w:bookmarkStart w:id="41" w:name="_Toc17399"/>
      <w:bookmarkStart w:id="42" w:name="_Toc29895"/>
      <w:bookmarkStart w:id="43" w:name="_Toc16911"/>
      <w:r>
        <w:rPr>
          <w:rFonts w:hint="eastAsia" w:ascii="仿宋_GB2312" w:hAnsi="仿宋_GB2312" w:eastAsia="仿宋_GB2312" w:cs="仿宋_GB2312"/>
          <w:sz w:val="32"/>
          <w:szCs w:val="32"/>
          <w:u w:val="none"/>
          <w:lang w:val="en-US" w:eastAsia="zh-CN"/>
        </w:rPr>
        <w:t>3、报价响应人资格要求证明文件</w:t>
      </w:r>
      <w:bookmarkEnd w:id="39"/>
      <w:bookmarkEnd w:id="40"/>
      <w:bookmarkEnd w:id="41"/>
      <w:bookmarkEnd w:id="42"/>
      <w:bookmarkEnd w:id="43"/>
    </w:p>
    <w:p w14:paraId="2790630D">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u w:val="none"/>
          <w:lang w:val="en-US" w:eastAsia="zh-CN"/>
        </w:rPr>
      </w:pPr>
      <w:bookmarkStart w:id="44" w:name="_Toc16065"/>
      <w:bookmarkStart w:id="45" w:name="_Toc1036"/>
      <w:bookmarkStart w:id="46" w:name="_Toc12259"/>
      <w:bookmarkStart w:id="47" w:name="_Toc1272"/>
      <w:bookmarkStart w:id="48" w:name="_Toc100312320"/>
      <w:r>
        <w:rPr>
          <w:rFonts w:hint="eastAsia" w:ascii="仿宋_GB2312" w:hAnsi="仿宋_GB2312" w:eastAsia="仿宋_GB2312" w:cs="仿宋_GB2312"/>
          <w:sz w:val="32"/>
          <w:szCs w:val="32"/>
          <w:u w:val="none"/>
          <w:lang w:val="en-US" w:eastAsia="zh-CN"/>
        </w:rPr>
        <w:t>4、法定代表人身份证明、法定代表人授权书</w:t>
      </w:r>
      <w:bookmarkEnd w:id="44"/>
      <w:bookmarkEnd w:id="45"/>
      <w:bookmarkEnd w:id="46"/>
      <w:bookmarkEnd w:id="47"/>
      <w:bookmarkEnd w:id="48"/>
    </w:p>
    <w:p w14:paraId="718B58ED">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5、质保承诺</w:t>
      </w:r>
    </w:p>
    <w:p w14:paraId="1BFA064E">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6、防爆捕蚊灯产品图片示意（注明产品品牌）</w:t>
      </w:r>
    </w:p>
    <w:p w14:paraId="4FAF3815">
      <w:pPr>
        <w:rPr>
          <w:rFonts w:ascii="华文仿宋" w:hAnsi="华文仿宋" w:eastAsia="华文仿宋"/>
          <w:b/>
          <w:sz w:val="28"/>
          <w:szCs w:val="28"/>
        </w:rPr>
      </w:pPr>
    </w:p>
    <w:p w14:paraId="6EC1641C">
      <w:pPr>
        <w:rPr>
          <w:rFonts w:hint="eastAsia"/>
          <w:lang w:val="en-US" w:eastAsia="zh-CN"/>
        </w:rPr>
      </w:pPr>
      <w:bookmarkStart w:id="49" w:name="_Toc70063719"/>
      <w:bookmarkStart w:id="50" w:name="_Toc10325"/>
      <w:bookmarkStart w:id="51" w:name="_Toc22987890"/>
      <w:bookmarkStart w:id="52" w:name="_Toc16916"/>
      <w:bookmarkStart w:id="53" w:name="_Toc70065365"/>
      <w:bookmarkStart w:id="54" w:name="_Toc261600260"/>
      <w:bookmarkStart w:id="55" w:name="_Toc255"/>
      <w:bookmarkStart w:id="56" w:name="_Toc170465825"/>
      <w:bookmarkStart w:id="57" w:name="_Toc29530"/>
      <w:bookmarkStart w:id="58" w:name="_Toc100312324"/>
      <w:r>
        <w:rPr>
          <w:rFonts w:hint="eastAsia"/>
          <w:lang w:val="en-US" w:eastAsia="zh-CN"/>
        </w:rPr>
        <w:br w:type="page"/>
      </w:r>
    </w:p>
    <w:p w14:paraId="4F723C8A">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t xml:space="preserve">1、报 价 </w:t>
      </w:r>
      <w:bookmarkEnd w:id="49"/>
      <w:bookmarkEnd w:id="50"/>
      <w:bookmarkEnd w:id="51"/>
      <w:bookmarkEnd w:id="52"/>
      <w:bookmarkEnd w:id="53"/>
      <w:bookmarkEnd w:id="54"/>
      <w:bookmarkEnd w:id="55"/>
      <w:bookmarkEnd w:id="56"/>
      <w:bookmarkEnd w:id="57"/>
      <w:bookmarkEnd w:id="58"/>
      <w:r>
        <w:rPr>
          <w:rFonts w:hint="eastAsia" w:ascii="仿宋_GB2312" w:hAnsi="仿宋_GB2312" w:eastAsia="仿宋_GB2312" w:cs="仿宋_GB2312"/>
          <w:b/>
          <w:bCs/>
          <w:sz w:val="32"/>
          <w:szCs w:val="32"/>
          <w:u w:val="none"/>
          <w:lang w:val="en-US" w:eastAsia="zh-CN"/>
        </w:rPr>
        <w:t>书</w:t>
      </w:r>
    </w:p>
    <w:p w14:paraId="094F076A">
      <w:pPr>
        <w:pStyle w:val="14"/>
        <w:keepNext w:val="0"/>
        <w:keepLines w:val="0"/>
        <w:pageBreakBefore w:val="0"/>
        <w:widowControl w:val="0"/>
        <w:kinsoku/>
        <w:wordWrap/>
        <w:overflowPunct/>
        <w:topLinePunct w:val="0"/>
        <w:autoSpaceDE/>
        <w:autoSpaceDN/>
        <w:bidi w:val="0"/>
        <w:adjustRightInd/>
        <w:snapToGrid/>
        <w:spacing w:line="620" w:lineRule="exact"/>
        <w:ind w:left="0" w:leftChars="0"/>
        <w:textAlignment w:val="auto"/>
        <w:rPr>
          <w:rFonts w:ascii="华文仿宋" w:hAnsi="华文仿宋" w:eastAsia="华文仿宋"/>
          <w:sz w:val="28"/>
          <w:szCs w:val="28"/>
        </w:rPr>
      </w:pPr>
      <w:r>
        <w:rPr>
          <w:rFonts w:hint="eastAsia" w:ascii="仿宋_GB2312" w:hAnsi="仿宋_GB2312" w:eastAsia="仿宋_GB2312" w:cs="仿宋_GB2312"/>
          <w:kern w:val="2"/>
          <w:sz w:val="32"/>
          <w:szCs w:val="32"/>
          <w:u w:val="none"/>
          <w:lang w:val="en-US" w:eastAsia="zh-CN" w:bidi="ar-SA"/>
        </w:rPr>
        <w:t>致：</w:t>
      </w:r>
      <w:r>
        <w:rPr>
          <w:rFonts w:hint="eastAsia" w:ascii="仿宋_GB2312" w:hAnsi="仿宋_GB2312" w:eastAsia="仿宋_GB2312" w:cs="仿宋_GB2312"/>
          <w:kern w:val="2"/>
          <w:sz w:val="32"/>
          <w:szCs w:val="32"/>
          <w:u w:val="single"/>
          <w:lang w:val="en-US" w:eastAsia="zh-CN" w:bidi="ar-SA"/>
        </w:rPr>
        <w:t xml:space="preserve">  贵州茅台酒厂（集团）保健酒业有限公司   </w:t>
      </w:r>
    </w:p>
    <w:p w14:paraId="0F725050">
      <w:pPr>
        <w:spacing w:line="600" w:lineRule="exact"/>
        <w:ind w:firstLine="480"/>
        <w:rPr>
          <w:rFonts w:hint="default" w:ascii="仿宋_GB2312" w:hAnsi="仿宋_GB2312" w:eastAsia="仿宋_GB2312" w:cs="仿宋_GB2312"/>
          <w:b/>
          <w:bCs/>
          <w:sz w:val="32"/>
          <w:szCs w:val="32"/>
          <w:u w:val="single"/>
          <w:lang w:val="en-US" w:eastAsia="zh-CN"/>
        </w:rPr>
      </w:pPr>
      <w:r>
        <w:rPr>
          <w:rFonts w:hint="eastAsia" w:ascii="仿宋_GB2312" w:hAnsi="仿宋_GB2312" w:eastAsia="仿宋_GB2312" w:cs="仿宋_GB2312"/>
          <w:sz w:val="32"/>
          <w:szCs w:val="32"/>
          <w:u w:val="none"/>
          <w:lang w:val="en-US" w:eastAsia="zh-CN"/>
        </w:rPr>
        <w:t>我公司就</w:t>
      </w:r>
      <w:r>
        <w:rPr>
          <w:rFonts w:hint="eastAsia" w:ascii="华文仿宋" w:hAnsi="华文仿宋" w:eastAsia="华文仿宋"/>
          <w:sz w:val="28"/>
          <w:szCs w:val="28"/>
          <w:u w:val="single"/>
        </w:rPr>
        <w:t xml:space="preserve"> </w:t>
      </w:r>
      <w:r>
        <w:rPr>
          <w:rFonts w:hint="eastAsia" w:ascii="仿宋_GB2312" w:hAnsi="仿宋_GB2312" w:eastAsia="仿宋_GB2312" w:cs="仿宋_GB2312"/>
          <w:sz w:val="32"/>
          <w:szCs w:val="32"/>
          <w:u w:val="single"/>
          <w:lang w:val="en-US" w:eastAsia="zh-CN"/>
        </w:rPr>
        <w:t>采购安装双龙园区管理中心制曲厂房防爆捕蚊灯和皮带输送机控制箱项目</w:t>
      </w:r>
      <w:r>
        <w:rPr>
          <w:rFonts w:hint="eastAsia" w:ascii="华文仿宋" w:hAnsi="华文仿宋" w:eastAsia="华文仿宋"/>
          <w:sz w:val="28"/>
          <w:szCs w:val="28"/>
          <w:u w:val="single"/>
          <w:lang w:val="en-US" w:eastAsia="zh-CN"/>
        </w:rPr>
        <w:t xml:space="preserve"> </w:t>
      </w:r>
      <w:r>
        <w:rPr>
          <w:rFonts w:hint="eastAsia" w:ascii="仿宋_GB2312" w:hAnsi="仿宋_GB2312" w:eastAsia="仿宋_GB2312" w:cs="仿宋_GB2312"/>
          <w:sz w:val="32"/>
          <w:szCs w:val="32"/>
          <w:u w:val="none"/>
          <w:lang w:val="en-US" w:eastAsia="zh-CN"/>
        </w:rPr>
        <w:t>的响应报价如下：</w:t>
      </w:r>
      <w:r>
        <w:rPr>
          <w:rFonts w:hint="eastAsia" w:ascii="仿宋_GB2312" w:hAnsi="仿宋_GB2312" w:eastAsia="仿宋_GB2312" w:cs="仿宋_GB2312"/>
          <w:b/>
          <w:bCs/>
          <w:sz w:val="32"/>
          <w:szCs w:val="32"/>
          <w:u w:val="none"/>
          <w:lang w:val="en-US" w:eastAsia="zh-CN"/>
        </w:rPr>
        <w:t>含税报价为：¥</w:t>
      </w:r>
      <w:r>
        <w:rPr>
          <w:rFonts w:hint="eastAsia" w:ascii="仿宋_GB2312" w:hAnsi="仿宋_GB2312" w:eastAsia="仿宋_GB2312" w:cs="仿宋_GB2312"/>
          <w:b/>
          <w:bCs/>
          <w:sz w:val="32"/>
          <w:szCs w:val="32"/>
          <w:u w:val="single"/>
          <w:lang w:val="en-US" w:eastAsia="zh-CN"/>
        </w:rPr>
        <w:t xml:space="preserve">        </w:t>
      </w:r>
      <w:r>
        <w:rPr>
          <w:rFonts w:hint="eastAsia" w:ascii="仿宋_GB2312" w:hAnsi="仿宋_GB2312" w:eastAsia="仿宋_GB2312" w:cs="仿宋_GB2312"/>
          <w:b/>
          <w:bCs/>
          <w:sz w:val="32"/>
          <w:szCs w:val="32"/>
          <w:u w:val="none"/>
          <w:lang w:val="en-US" w:eastAsia="zh-CN"/>
        </w:rPr>
        <w:t>元（大写：人民币      ），其中其中增值税专用发票税率为：</w:t>
      </w:r>
      <w:r>
        <w:rPr>
          <w:rFonts w:hint="eastAsia" w:ascii="仿宋_GB2312" w:hAnsi="仿宋_GB2312" w:eastAsia="仿宋_GB2312" w:cs="仿宋_GB2312"/>
          <w:b/>
          <w:bCs/>
          <w:sz w:val="32"/>
          <w:szCs w:val="32"/>
          <w:u w:val="single"/>
          <w:lang w:val="en-US" w:eastAsia="zh-CN"/>
        </w:rPr>
        <w:t xml:space="preserve">    </w:t>
      </w:r>
      <w:r>
        <w:rPr>
          <w:rFonts w:hint="eastAsia" w:ascii="仿宋_GB2312" w:hAnsi="仿宋_GB2312" w:eastAsia="仿宋_GB2312" w:cs="仿宋_GB2312"/>
          <w:b/>
          <w:bCs/>
          <w:sz w:val="32"/>
          <w:szCs w:val="32"/>
          <w:u w:val="none"/>
          <w:lang w:val="en-US" w:eastAsia="zh-CN"/>
        </w:rPr>
        <w:t>%；</w:t>
      </w:r>
      <w:r>
        <w:rPr>
          <w:rFonts w:hint="eastAsia" w:ascii="仿宋_GB2312" w:hAnsi="仿宋_GB2312" w:eastAsia="仿宋_GB2312" w:cs="仿宋_GB2312"/>
          <w:sz w:val="32"/>
          <w:szCs w:val="32"/>
          <w:lang w:val="en-US" w:eastAsia="zh-CN"/>
        </w:rPr>
        <w:t>报价包含但不限于：增值税、运输、人工、安装及调试、现场施工和未考虑到的其他辅材等完成该项目的一切费用。</w:t>
      </w:r>
      <w:r>
        <w:rPr>
          <w:rFonts w:hint="eastAsia" w:ascii="仿宋_GB2312" w:hAnsi="仿宋_GB2312" w:eastAsia="仿宋_GB2312" w:cs="仿宋_GB2312"/>
          <w:b/>
          <w:bCs/>
          <w:sz w:val="32"/>
          <w:szCs w:val="32"/>
          <w:u w:val="none"/>
          <w:lang w:val="en-US" w:eastAsia="zh-CN"/>
        </w:rPr>
        <w:t>交货期：</w:t>
      </w:r>
      <w:r>
        <w:rPr>
          <w:rFonts w:hint="eastAsia" w:ascii="仿宋_GB2312" w:hAnsi="仿宋_GB2312" w:eastAsia="仿宋_GB2312" w:cs="仿宋_GB2312"/>
          <w:b/>
          <w:bCs/>
          <w:sz w:val="32"/>
          <w:szCs w:val="32"/>
          <w:u w:val="single"/>
          <w:lang w:val="en-US" w:eastAsia="zh-CN"/>
        </w:rPr>
        <w:t xml:space="preserve"> </w:t>
      </w:r>
      <w:r>
        <w:rPr>
          <w:rFonts w:hint="eastAsia" w:ascii="仿宋" w:hAnsi="仿宋" w:eastAsia="仿宋" w:cs="仿宋"/>
          <w:b/>
          <w:bCs w:val="0"/>
          <w:color w:val="auto"/>
          <w:sz w:val="32"/>
          <w:szCs w:val="32"/>
          <w:highlight w:val="none"/>
          <w:u w:val="single"/>
          <w:lang w:val="en-US" w:eastAsia="zh-CN"/>
        </w:rPr>
        <w:t>合同签订并接到采购人通知后60个日历日内完成安装调试</w:t>
      </w:r>
      <w:r>
        <w:rPr>
          <w:rFonts w:hint="eastAsia" w:ascii="仿宋_GB2312" w:hAnsi="仿宋_GB2312" w:eastAsia="仿宋_GB2312" w:cs="仿宋_GB2312"/>
          <w:b/>
          <w:bCs/>
          <w:sz w:val="32"/>
          <w:szCs w:val="32"/>
          <w:u w:val="single"/>
          <w:lang w:val="en-US" w:eastAsia="zh-CN"/>
        </w:rPr>
        <w:t xml:space="preserve"> </w:t>
      </w:r>
      <w:r>
        <w:rPr>
          <w:rFonts w:hint="eastAsia" w:ascii="仿宋_GB2312" w:hAnsi="仿宋_GB2312" w:eastAsia="仿宋_GB2312" w:cs="仿宋_GB2312"/>
          <w:b/>
          <w:bCs/>
          <w:sz w:val="32"/>
          <w:szCs w:val="32"/>
          <w:u w:val="none"/>
          <w:lang w:val="en-US" w:eastAsia="zh-CN"/>
        </w:rPr>
        <w:t>。</w:t>
      </w:r>
    </w:p>
    <w:p w14:paraId="188CD512">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据此函，报价响应人承诺如下条款：</w:t>
      </w:r>
    </w:p>
    <w:p w14:paraId="75D65665">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1、将按竞价采购文件规定履行合同责任和义务。</w:t>
      </w:r>
    </w:p>
    <w:p w14:paraId="42AA5E45">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2、已详细审查全部竞价采购文件，以及全部参考资料和有关附件。我们完全理解并同意放弃对这方面有不明及误解的权利。</w:t>
      </w:r>
    </w:p>
    <w:p w14:paraId="3A0444F0">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3、同意提供按照采购方可能要求的与其报价有关的一切数据或资料。</w:t>
      </w:r>
    </w:p>
    <w:p w14:paraId="55B643F8">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4、与本报价有关的一切正式往来通讯请寄：</w:t>
      </w:r>
    </w:p>
    <w:p w14:paraId="664CEA87">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none"/>
          <w:lang w:val="en-US" w:eastAsia="zh-CN"/>
        </w:rPr>
        <w:t>地址：</w:t>
      </w:r>
      <w:r>
        <w:rPr>
          <w:rFonts w:hint="eastAsia" w:ascii="仿宋_GB2312" w:hAnsi="仿宋_GB2312" w:eastAsia="仿宋_GB2312" w:cs="仿宋_GB2312"/>
          <w:sz w:val="32"/>
          <w:szCs w:val="32"/>
          <w:u w:val="single"/>
          <w:lang w:val="en-US" w:eastAsia="zh-CN"/>
        </w:rPr>
        <w:t xml:space="preserve">                                                </w:t>
      </w:r>
    </w:p>
    <w:p w14:paraId="7E406076">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none"/>
          <w:lang w:val="en-US" w:eastAsia="zh-CN"/>
        </w:rPr>
        <w:t>电话：</w:t>
      </w:r>
      <w:r>
        <w:rPr>
          <w:rFonts w:hint="eastAsia" w:ascii="仿宋_GB2312" w:hAnsi="仿宋_GB2312" w:eastAsia="仿宋_GB2312" w:cs="仿宋_GB2312"/>
          <w:sz w:val="32"/>
          <w:szCs w:val="32"/>
          <w:u w:val="single"/>
          <w:lang w:val="en-US" w:eastAsia="zh-CN"/>
        </w:rPr>
        <w:t xml:space="preserve">                                                </w:t>
      </w:r>
    </w:p>
    <w:p w14:paraId="2FDCD406">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none"/>
          <w:lang w:val="en-US" w:eastAsia="zh-CN"/>
        </w:rPr>
        <w:t>报价响应人代表姓名：</w:t>
      </w:r>
      <w:r>
        <w:rPr>
          <w:rFonts w:hint="eastAsia" w:ascii="仿宋_GB2312" w:hAnsi="仿宋_GB2312" w:eastAsia="仿宋_GB2312" w:cs="仿宋_GB2312"/>
          <w:sz w:val="32"/>
          <w:szCs w:val="32"/>
          <w:u w:val="single"/>
          <w:lang w:val="en-US" w:eastAsia="zh-CN"/>
        </w:rPr>
        <w:t xml:space="preserve">                                  </w:t>
      </w:r>
    </w:p>
    <w:p w14:paraId="030D5AF0">
      <w:pPr>
        <w:keepNext w:val="0"/>
        <w:keepLines w:val="0"/>
        <w:pageBreakBefore w:val="0"/>
        <w:widowControl w:val="0"/>
        <w:kinsoku/>
        <w:wordWrap/>
        <w:overflowPunct/>
        <w:topLinePunct w:val="0"/>
        <w:autoSpaceDE/>
        <w:autoSpaceDN/>
        <w:bidi w:val="0"/>
        <w:adjustRightInd/>
        <w:snapToGrid/>
        <w:spacing w:line="620" w:lineRule="exact"/>
        <w:ind w:firstLine="48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none"/>
          <w:lang w:val="en-US" w:eastAsia="zh-CN"/>
        </w:rPr>
        <w:t>报价响应人（加盖公章）：</w:t>
      </w:r>
      <w:r>
        <w:rPr>
          <w:rFonts w:hint="eastAsia" w:ascii="仿宋_GB2312" w:hAnsi="仿宋_GB2312" w:eastAsia="仿宋_GB2312" w:cs="仿宋_GB2312"/>
          <w:sz w:val="32"/>
          <w:szCs w:val="32"/>
          <w:u w:val="single"/>
          <w:lang w:val="en-US" w:eastAsia="zh-CN"/>
        </w:rPr>
        <w:t xml:space="preserve">                              </w:t>
      </w:r>
    </w:p>
    <w:p w14:paraId="7C3E86FA">
      <w:pPr>
        <w:keepNext w:val="0"/>
        <w:keepLines w:val="0"/>
        <w:pageBreakBefore w:val="0"/>
        <w:widowControl w:val="0"/>
        <w:kinsoku/>
        <w:wordWrap/>
        <w:overflowPunct/>
        <w:topLinePunct w:val="0"/>
        <w:autoSpaceDE/>
        <w:autoSpaceDN/>
        <w:bidi w:val="0"/>
        <w:adjustRightInd/>
        <w:snapToGrid/>
        <w:spacing w:line="620" w:lineRule="exact"/>
        <w:ind w:firstLine="480"/>
        <w:jc w:val="right"/>
        <w:textAlignment w:val="auto"/>
        <w:rPr>
          <w:rFonts w:hint="eastAsia" w:ascii="仿宋_GB2312" w:hAnsi="仿宋_GB2312" w:eastAsia="仿宋_GB2312" w:cs="仿宋_GB2312"/>
          <w:sz w:val="32"/>
          <w:szCs w:val="32"/>
          <w:u w:val="none"/>
          <w:lang w:val="en-US" w:eastAsia="zh-CN"/>
        </w:rPr>
      </w:pPr>
    </w:p>
    <w:p w14:paraId="3579D954">
      <w:pPr>
        <w:keepNext w:val="0"/>
        <w:keepLines w:val="0"/>
        <w:pageBreakBefore w:val="0"/>
        <w:widowControl w:val="0"/>
        <w:kinsoku/>
        <w:wordWrap/>
        <w:overflowPunct/>
        <w:topLinePunct w:val="0"/>
        <w:autoSpaceDE/>
        <w:autoSpaceDN/>
        <w:bidi w:val="0"/>
        <w:adjustRightInd/>
        <w:snapToGrid/>
        <w:spacing w:line="620" w:lineRule="exact"/>
        <w:ind w:firstLine="480"/>
        <w:jc w:val="right"/>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日期：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 xml:space="preserve">日 </w:t>
      </w:r>
    </w:p>
    <w:p w14:paraId="71DDF9BE">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u w:val="none"/>
          <w:lang w:val="en-US" w:eastAsia="zh-CN"/>
        </w:rPr>
      </w:pPr>
      <w:bookmarkStart w:id="59" w:name="_Toc261600261"/>
      <w:bookmarkStart w:id="60" w:name="_Toc256065902"/>
      <w:bookmarkStart w:id="61" w:name="_Toc216228068"/>
      <w:bookmarkStart w:id="62" w:name="_Toc70063720"/>
      <w:bookmarkStart w:id="63" w:name="_Toc198297836"/>
      <w:bookmarkStart w:id="64" w:name="_Toc236106758"/>
      <w:bookmarkStart w:id="65" w:name="_Toc70065366"/>
      <w:bookmarkStart w:id="66" w:name="_Toc100312325"/>
      <w:bookmarkStart w:id="67" w:name="_Toc27760"/>
      <w:bookmarkStart w:id="68" w:name="_Toc17928"/>
      <w:bookmarkStart w:id="69" w:name="_Toc12845"/>
      <w:bookmarkStart w:id="70" w:name="_Toc30782"/>
      <w:r>
        <w:rPr>
          <w:rFonts w:hint="eastAsia" w:ascii="仿宋_GB2312" w:hAnsi="仿宋_GB2312" w:eastAsia="仿宋_GB2312" w:cs="仿宋_GB2312"/>
          <w:b/>
          <w:bCs/>
          <w:sz w:val="32"/>
          <w:szCs w:val="32"/>
          <w:u w:val="none"/>
          <w:lang w:val="en-US" w:eastAsia="zh-CN"/>
        </w:rPr>
        <w:t>2、</w:t>
      </w:r>
      <w:bookmarkEnd w:id="59"/>
      <w:bookmarkEnd w:id="60"/>
      <w:bookmarkEnd w:id="61"/>
      <w:bookmarkEnd w:id="62"/>
      <w:bookmarkEnd w:id="63"/>
      <w:bookmarkEnd w:id="64"/>
      <w:bookmarkEnd w:id="65"/>
      <w:r>
        <w:rPr>
          <w:rFonts w:hint="eastAsia" w:ascii="仿宋_GB2312" w:hAnsi="仿宋_GB2312" w:eastAsia="仿宋_GB2312" w:cs="仿宋_GB2312"/>
          <w:b/>
          <w:bCs/>
          <w:sz w:val="32"/>
          <w:szCs w:val="32"/>
          <w:u w:val="none"/>
          <w:lang w:val="en-US" w:eastAsia="zh-CN"/>
        </w:rPr>
        <w:t>分项报价表</w:t>
      </w:r>
      <w:bookmarkEnd w:id="66"/>
      <w:bookmarkEnd w:id="67"/>
      <w:bookmarkEnd w:id="68"/>
      <w:bookmarkEnd w:id="69"/>
      <w:bookmarkEnd w:id="70"/>
    </w:p>
    <w:p w14:paraId="22B9ACAC">
      <w:pPr>
        <w:spacing w:line="600" w:lineRule="exact"/>
        <w:ind w:firstLine="480"/>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none"/>
          <w:lang w:val="en-US" w:eastAsia="zh-CN"/>
        </w:rPr>
        <w:t>报价响应人名称(公章)：</w:t>
      </w:r>
      <w:r>
        <w:rPr>
          <w:rFonts w:hint="eastAsia" w:ascii="仿宋_GB2312" w:hAnsi="仿宋_GB2312" w:eastAsia="仿宋_GB2312" w:cs="仿宋_GB2312"/>
          <w:sz w:val="32"/>
          <w:szCs w:val="32"/>
          <w:u w:val="single"/>
          <w:lang w:val="en-US" w:eastAsia="zh-CN"/>
        </w:rPr>
        <w:t xml:space="preserve">             　　      　</w:t>
      </w:r>
    </w:p>
    <w:p w14:paraId="253A81B1">
      <w:pPr>
        <w:spacing w:line="600" w:lineRule="exact"/>
        <w:ind w:firstLine="480"/>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none"/>
          <w:lang w:val="en-US" w:eastAsia="zh-CN"/>
        </w:rPr>
        <w:t>货币单位：</w:t>
      </w:r>
      <w:r>
        <w:rPr>
          <w:rFonts w:hint="eastAsia" w:ascii="仿宋_GB2312" w:hAnsi="仿宋_GB2312" w:eastAsia="仿宋_GB2312" w:cs="仿宋_GB2312"/>
          <w:sz w:val="32"/>
          <w:szCs w:val="32"/>
          <w:u w:val="single"/>
          <w:lang w:val="en-US" w:eastAsia="zh-CN"/>
        </w:rPr>
        <w:t xml:space="preserve">　　 </w:t>
      </w:r>
    </w:p>
    <w:p w14:paraId="3FE25D82">
      <w:pPr>
        <w:spacing w:line="600" w:lineRule="exact"/>
        <w:ind w:firstLine="480"/>
        <w:rPr>
          <w:rFonts w:hint="eastAsia" w:ascii="仿宋_GB2312" w:hAnsi="仿宋_GB2312" w:eastAsia="仿宋_GB2312" w:cs="仿宋_GB2312"/>
          <w:b/>
          <w:bCs/>
          <w:sz w:val="32"/>
          <w:szCs w:val="32"/>
          <w:u w:val="single"/>
          <w:lang w:val="en-US" w:eastAsia="zh-CN"/>
        </w:rPr>
      </w:pPr>
      <w:r>
        <w:rPr>
          <w:rFonts w:hint="eastAsia" w:ascii="仿宋_GB2312" w:hAnsi="仿宋_GB2312" w:eastAsia="仿宋_GB2312" w:cs="仿宋_GB2312"/>
          <w:b/>
          <w:bCs/>
          <w:sz w:val="32"/>
          <w:szCs w:val="32"/>
          <w:u w:val="single"/>
          <w:lang w:val="en-US" w:eastAsia="zh-CN"/>
        </w:rPr>
        <w:t>注意：含税总价不高于¥175325.20元。</w:t>
      </w:r>
    </w:p>
    <w:p w14:paraId="085F6A1E">
      <w:pPr>
        <w:spacing w:line="600" w:lineRule="exact"/>
        <w:jc w:val="center"/>
        <w:rPr>
          <w:rFonts w:hint="default" w:ascii="仿宋_GB2312" w:hAnsi="仿宋_GB2312" w:eastAsia="仿宋_GB2312" w:cs="仿宋_GB2312"/>
          <w:b/>
          <w:bCs/>
          <w:sz w:val="32"/>
          <w:szCs w:val="32"/>
          <w:u w:val="single"/>
          <w:lang w:val="en-US" w:eastAsia="zh-CN"/>
        </w:rPr>
      </w:pPr>
    </w:p>
    <w:tbl>
      <w:tblPr>
        <w:tblStyle w:val="27"/>
        <w:tblW w:w="93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0"/>
        <w:gridCol w:w="1322"/>
        <w:gridCol w:w="3332"/>
        <w:gridCol w:w="681"/>
        <w:gridCol w:w="665"/>
        <w:gridCol w:w="958"/>
        <w:gridCol w:w="985"/>
        <w:gridCol w:w="791"/>
      </w:tblGrid>
      <w:tr w14:paraId="6E357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3349F1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771EE26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产品名称</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5041977E">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参数要求/型号</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2F93C7E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单位</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14BD64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数量</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448AAB2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含税</w:t>
            </w:r>
            <w:r>
              <w:rPr>
                <w:rFonts w:hint="eastAsia" w:ascii="宋体" w:hAnsi="宋体" w:eastAsia="宋体" w:cs="宋体"/>
                <w:b w:val="0"/>
                <w:bCs w:val="0"/>
                <w:i w:val="0"/>
                <w:iCs w:val="0"/>
                <w:color w:val="000000"/>
                <w:kern w:val="0"/>
                <w:sz w:val="21"/>
                <w:szCs w:val="21"/>
                <w:u w:val="none"/>
                <w:lang w:val="en-US" w:eastAsia="zh-CN" w:bidi="ar"/>
              </w:rPr>
              <w:t>单价</w:t>
            </w:r>
            <w:r>
              <w:rPr>
                <w:rFonts w:hint="eastAsia" w:ascii="宋体" w:hAnsi="宋体" w:cs="宋体"/>
                <w:b w:val="0"/>
                <w:bCs w:val="0"/>
                <w:i w:val="0"/>
                <w:iCs w:val="0"/>
                <w:color w:val="000000"/>
                <w:kern w:val="0"/>
                <w:sz w:val="21"/>
                <w:szCs w:val="21"/>
                <w:u w:val="none"/>
                <w:lang w:val="en-US" w:eastAsia="zh-CN" w:bidi="ar"/>
              </w:rPr>
              <w:t>（元）</w:t>
            </w: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78FCD25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含税</w:t>
            </w:r>
            <w:r>
              <w:rPr>
                <w:rFonts w:hint="eastAsia" w:ascii="宋体" w:hAnsi="宋体" w:eastAsia="宋体" w:cs="宋体"/>
                <w:b w:val="0"/>
                <w:bCs w:val="0"/>
                <w:i w:val="0"/>
                <w:iCs w:val="0"/>
                <w:color w:val="000000"/>
                <w:kern w:val="0"/>
                <w:sz w:val="21"/>
                <w:szCs w:val="21"/>
                <w:u w:val="none"/>
                <w:lang w:val="en-US" w:eastAsia="zh-CN" w:bidi="ar"/>
              </w:rPr>
              <w:t>合计</w:t>
            </w:r>
            <w:r>
              <w:rPr>
                <w:rFonts w:hint="eastAsia" w:ascii="宋体" w:hAnsi="宋体" w:cs="宋体"/>
                <w:b w:val="0"/>
                <w:bCs w:val="0"/>
                <w:i w:val="0"/>
                <w:iCs w:val="0"/>
                <w:color w:val="000000"/>
                <w:kern w:val="0"/>
                <w:sz w:val="21"/>
                <w:szCs w:val="21"/>
                <w:u w:val="none"/>
                <w:lang w:val="en-US" w:eastAsia="zh-CN" w:bidi="ar"/>
              </w:rPr>
              <w:t>（元）</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580AFA8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备注</w:t>
            </w:r>
          </w:p>
        </w:tc>
      </w:tr>
      <w:tr w14:paraId="19E9B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8C6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DD3B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防爆捕蚊灯</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52D2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额定电压AC 220V，额定功率≥15W，采用UV-LED光源诱蚊；壳盖壳体材质为铝合金，带按钮开关，灯罩为钢化玻璃，内装光源灯座；配收集风扇、收集网、安装支架、防护网等。</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0771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44A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32</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F81F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8E9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174DB6B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7B9D8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C2F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92A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防爆接线盒</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A72F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型号：BHD51-G3/4，材质为铸铝合金，表面高压静电吸塑；接线盒内部壳体及转角位置需做去毛刺处理，以免割伤割破电缆。</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D45F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0CA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E6994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E4C02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3D8018F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2488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4E655AC7">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3</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0EFC20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防爆照明开关</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67370BF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国标220V单开，触点额定电流≥10A</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87B11">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624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16</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EFE0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47F7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41F7917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754A3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679C9D7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8BB1DC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防爆穿线盒</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041D11FF">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型号：BHC-G3/4，材质为铸铝合金，表面高压静电吸塑；穿线盒内部壳体及转角位置需做去毛刺处理，以免割伤割破电缆。</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A45F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510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7C677">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FE13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53CEDA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25D3A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7A3D5E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C4841E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防爆活接头</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0BBF4BF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BHJ-G3/4，碳钢</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05AD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0F71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200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DB6A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421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218F205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1AE5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567A9FB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745E3B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防爆管接头</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4ABEB53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BGJ-G3/4，碳钢</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A15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3B9A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5C2B6">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ADAB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3125443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9ECB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3E3956D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7</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1ADF2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防爆挠性管</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5AE9886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型号：BNGI-700*G3/4，橡胶护套材质(钢丝内外衬橡胶材料须挤压成一个整体，不得单独分开)，接头为碳钢镀锌材质；根据现场需要选择螺纹规格的内或外螺纹。</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663D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根</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B6A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64</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9CBB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C4B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75412A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F4D4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D62A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5A94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防爆挠性管</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5204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型号：BNGI-1000*G3/4，橡胶护套材质(钢丝内外衬橡胶材料须挤压成一个整体，不得单独分开)，接头为碳钢镀锌材质；根据现场需要选择螺纹规格的内或外螺纹。</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37A1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根</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FE0B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DF4A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70E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71A5095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6151B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70C1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9</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20C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镀锌钢管</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8700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DN20</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308D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米</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8A86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980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CB8BF">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7978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4C88365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63E14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83D88">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10</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4974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电缆线</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3D6A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YC-3*2.5mm²</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8F3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米</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0E6B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1200</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BF94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38B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2DA2861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613F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32F6EB3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11</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7453A9F">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断路器</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186B0BA1">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2P小型断路器</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E29C7">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245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4167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87D5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6783EC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0FDE0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64554C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12</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6B855B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防爆配电箱</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631DA8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配总空开：32A/3P，2路分支：16A/2P，带支路空开及指示灯，壳体材质为铸铝合金，表面高压静电喷塑处理。</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F50C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7806F">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3BAE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7CE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600AB5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6514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5DB55D6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13</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72C9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安装管夹</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05CD93C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G1</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23F7C44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296A2F8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700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C3EA11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10C5FAD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79579F6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CD0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53CCB0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14</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2934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抱箍</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002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DN20</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0B0225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个</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0CC83F1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1400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0DF8585D">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4310885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02CBC89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25334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69EE38F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ADC5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跨接线</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BD37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2.5mm²铜芯线，20cm</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0DC815C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处</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8B137F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500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0F7BADF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4F5821C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0E0885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3ED1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76A12BB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16</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9A24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跨接线</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756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2.5mm²铜芯线，100cm</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5354B7F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处</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B8DB91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34652A5D">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0"/>
            <w:vAlign w:val="center"/>
          </w:tcPr>
          <w:p w14:paraId="4A041F4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14:paraId="2A3773A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05013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noWrap/>
            <w:vAlign w:val="center"/>
          </w:tcPr>
          <w:p w14:paraId="4A55AB3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17</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7C48047">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皮带输送机</w:t>
            </w:r>
            <w:r>
              <w:rPr>
                <w:rFonts w:hint="eastAsia" w:ascii="宋体" w:hAnsi="宋体" w:cs="宋体"/>
                <w:b w:val="0"/>
                <w:bCs w:val="0"/>
                <w:i w:val="0"/>
                <w:iCs w:val="0"/>
                <w:color w:val="000000"/>
                <w:kern w:val="0"/>
                <w:sz w:val="21"/>
                <w:szCs w:val="21"/>
                <w:highlight w:val="none"/>
                <w:u w:val="none"/>
                <w:lang w:val="en-US" w:eastAsia="zh-CN" w:bidi="ar"/>
              </w:rPr>
              <w:t>控制箱</w:t>
            </w:r>
          </w:p>
        </w:tc>
        <w:tc>
          <w:tcPr>
            <w:tcW w:w="3332" w:type="dxa"/>
            <w:tcBorders>
              <w:top w:val="single" w:color="000000" w:sz="4" w:space="0"/>
              <w:left w:val="single" w:color="000000" w:sz="4" w:space="0"/>
              <w:bottom w:val="single" w:color="000000" w:sz="4" w:space="0"/>
              <w:right w:val="single" w:color="000000" w:sz="4" w:space="0"/>
            </w:tcBorders>
            <w:noWrap/>
            <w:vAlign w:val="center"/>
          </w:tcPr>
          <w:p w14:paraId="504952C5">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普通控制箱，配交流接触器，需控制两台型号分别为Y90L-4（1.5kW，1400r/min）和Y100L2-4（3kW，1430r/min）的三相异步电动机电机，能实现电动机的正转、反转、停止和急停控制，面板上有对应的按钮、标识</w:t>
            </w:r>
            <w:r>
              <w:rPr>
                <w:rFonts w:hint="eastAsia" w:ascii="宋体" w:hAnsi="宋体" w:eastAsia="宋体" w:cs="宋体"/>
                <w:b w:val="0"/>
                <w:bCs w:val="0"/>
                <w:i w:val="0"/>
                <w:iCs w:val="0"/>
                <w:color w:val="000000"/>
                <w:kern w:val="0"/>
                <w:sz w:val="21"/>
                <w:szCs w:val="21"/>
                <w:highlight w:val="none"/>
                <w:u w:val="none"/>
                <w:lang w:val="en-US" w:eastAsia="zh-CN" w:bidi="ar"/>
              </w:rPr>
              <w:t>和</w:t>
            </w:r>
            <w:r>
              <w:rPr>
                <w:rFonts w:hint="eastAsia" w:ascii="宋体" w:hAnsi="宋体" w:cs="宋体"/>
                <w:b w:val="0"/>
                <w:bCs w:val="0"/>
                <w:i w:val="0"/>
                <w:iCs w:val="0"/>
                <w:color w:val="000000"/>
                <w:kern w:val="0"/>
                <w:sz w:val="21"/>
                <w:szCs w:val="21"/>
                <w:highlight w:val="none"/>
                <w:u w:val="none"/>
                <w:lang w:val="en-US" w:eastAsia="zh-CN" w:bidi="ar"/>
              </w:rPr>
              <w:t>指示灯;防护等级不低于IP54</w:t>
            </w:r>
          </w:p>
        </w:tc>
        <w:tc>
          <w:tcPr>
            <w:tcW w:w="681" w:type="dxa"/>
            <w:tcBorders>
              <w:top w:val="single" w:color="000000" w:sz="4" w:space="0"/>
              <w:left w:val="single" w:color="000000" w:sz="4" w:space="0"/>
              <w:bottom w:val="single" w:color="000000" w:sz="4" w:space="0"/>
              <w:right w:val="single" w:color="000000" w:sz="4" w:space="0"/>
            </w:tcBorders>
            <w:noWrap/>
            <w:vAlign w:val="center"/>
          </w:tcPr>
          <w:p w14:paraId="2014F31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665" w:type="dxa"/>
            <w:tcBorders>
              <w:top w:val="single" w:color="000000" w:sz="4" w:space="0"/>
              <w:left w:val="single" w:color="000000" w:sz="4" w:space="0"/>
              <w:bottom w:val="single" w:color="000000" w:sz="4" w:space="0"/>
              <w:right w:val="single" w:color="000000" w:sz="4" w:space="0"/>
            </w:tcBorders>
            <w:noWrap/>
            <w:vAlign w:val="center"/>
          </w:tcPr>
          <w:p w14:paraId="017601F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w:t>
            </w:r>
          </w:p>
        </w:tc>
        <w:tc>
          <w:tcPr>
            <w:tcW w:w="958" w:type="dxa"/>
            <w:tcBorders>
              <w:top w:val="single" w:color="000000" w:sz="4" w:space="0"/>
              <w:left w:val="single" w:color="000000" w:sz="4" w:space="0"/>
              <w:bottom w:val="single" w:color="000000" w:sz="4" w:space="0"/>
              <w:right w:val="single" w:color="000000" w:sz="4" w:space="0"/>
            </w:tcBorders>
            <w:noWrap/>
            <w:vAlign w:val="center"/>
          </w:tcPr>
          <w:p w14:paraId="085BB5C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5" w:type="dxa"/>
            <w:tcBorders>
              <w:top w:val="single" w:color="000000" w:sz="4" w:space="0"/>
              <w:left w:val="single" w:color="000000" w:sz="4" w:space="0"/>
              <w:bottom w:val="single" w:color="000000" w:sz="4" w:space="0"/>
              <w:right w:val="single" w:color="000000" w:sz="4" w:space="0"/>
            </w:tcBorders>
            <w:noWrap/>
            <w:vAlign w:val="center"/>
          </w:tcPr>
          <w:p w14:paraId="6F1E3D5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noWrap/>
            <w:vAlign w:val="center"/>
          </w:tcPr>
          <w:p w14:paraId="3D9EB2F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r>
      <w:tr w14:paraId="494B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972" w:type="dxa"/>
            <w:gridSpan w:val="2"/>
            <w:tcBorders>
              <w:top w:val="single" w:color="000000" w:sz="4" w:space="0"/>
              <w:left w:val="single" w:color="000000" w:sz="4" w:space="0"/>
              <w:bottom w:val="single" w:color="000000" w:sz="4" w:space="0"/>
              <w:right w:val="single" w:color="000000" w:sz="4" w:space="0"/>
            </w:tcBorders>
            <w:noWrap/>
            <w:vAlign w:val="center"/>
          </w:tcPr>
          <w:p w14:paraId="39A78A8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含税</w:t>
            </w:r>
            <w:r>
              <w:rPr>
                <w:rFonts w:hint="eastAsia" w:ascii="宋体" w:hAnsi="宋体" w:eastAsia="宋体" w:cs="宋体"/>
                <w:b w:val="0"/>
                <w:bCs w:val="0"/>
                <w:i w:val="0"/>
                <w:iCs w:val="0"/>
                <w:color w:val="000000"/>
                <w:kern w:val="0"/>
                <w:sz w:val="21"/>
                <w:szCs w:val="21"/>
                <w:u w:val="none"/>
                <w:lang w:val="en-US" w:eastAsia="zh-CN" w:bidi="ar"/>
              </w:rPr>
              <w:t>合计</w:t>
            </w:r>
          </w:p>
        </w:tc>
        <w:tc>
          <w:tcPr>
            <w:tcW w:w="7412" w:type="dxa"/>
            <w:gridSpan w:val="6"/>
            <w:tcBorders>
              <w:top w:val="single" w:color="000000" w:sz="4" w:space="0"/>
              <w:left w:val="single" w:color="000000" w:sz="4" w:space="0"/>
              <w:bottom w:val="single" w:color="000000" w:sz="4" w:space="0"/>
              <w:right w:val="single" w:color="000000" w:sz="4" w:space="0"/>
            </w:tcBorders>
            <w:noWrap/>
            <w:vAlign w:val="center"/>
          </w:tcPr>
          <w:p w14:paraId="7EAA7396">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   元</w:t>
            </w:r>
            <w:r>
              <w:rPr>
                <w:rFonts w:hint="eastAsia" w:ascii="宋体" w:hAnsi="宋体" w:eastAsia="宋体" w:cs="宋体"/>
                <w:b w:val="0"/>
                <w:bCs w:val="0"/>
                <w:i w:val="0"/>
                <w:iCs w:val="0"/>
                <w:color w:val="000000"/>
                <w:kern w:val="0"/>
                <w:sz w:val="21"/>
                <w:szCs w:val="21"/>
                <w:highlight w:val="none"/>
                <w:u w:val="none"/>
                <w:lang w:val="en-US" w:eastAsia="zh-CN" w:bidi="ar"/>
              </w:rPr>
              <w:t>（税率   %）</w:t>
            </w:r>
          </w:p>
        </w:tc>
      </w:tr>
    </w:tbl>
    <w:p w14:paraId="6B82256E">
      <w:pPr>
        <w:spacing w:line="600" w:lineRule="exact"/>
        <w:rPr>
          <w:rFonts w:hint="eastAsia" w:ascii="仿宋_GB2312" w:hAnsi="仿宋_GB2312" w:eastAsia="仿宋_GB2312" w:cs="仿宋_GB2312"/>
          <w:sz w:val="32"/>
          <w:szCs w:val="32"/>
          <w:u w:val="none"/>
          <w:lang w:val="en-US" w:eastAsia="zh-CN"/>
        </w:rPr>
      </w:pPr>
    </w:p>
    <w:p w14:paraId="1D6D1C71">
      <w:pPr>
        <w:spacing w:line="600" w:lineRule="exact"/>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响应人：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（盖单位公章）</w:t>
      </w:r>
    </w:p>
    <w:p w14:paraId="71004792">
      <w:pPr>
        <w:spacing w:line="600" w:lineRule="exact"/>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法定代表人或委托代理人：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（签字或盖章）</w:t>
      </w:r>
    </w:p>
    <w:p w14:paraId="739871CF">
      <w:pPr>
        <w:spacing w:line="600" w:lineRule="exact"/>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日期：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日</w:t>
      </w:r>
    </w:p>
    <w:p w14:paraId="44C9B5C3">
      <w:pPr>
        <w:spacing w:line="600" w:lineRule="exact"/>
        <w:ind w:firstLine="640" w:firstLineChars="200"/>
        <w:rPr>
          <w:rFonts w:hint="eastAsia" w:ascii="仿宋_GB2312" w:hAnsi="仿宋_GB2312" w:eastAsia="仿宋_GB2312" w:cs="仿宋_GB2312"/>
          <w:sz w:val="32"/>
          <w:szCs w:val="32"/>
          <w:u w:val="none"/>
          <w:lang w:val="en-US" w:eastAsia="zh-CN"/>
        </w:rPr>
      </w:pPr>
    </w:p>
    <w:p w14:paraId="52798E51">
      <w:pPr>
        <w:spacing w:line="600" w:lineRule="exact"/>
        <w:ind w:firstLine="480"/>
        <w:jc w:val="center"/>
        <w:rPr>
          <w:rFonts w:hint="eastAsia" w:ascii="仿宋_GB2312" w:hAnsi="仿宋_GB2312" w:eastAsia="仿宋_GB2312" w:cs="仿宋_GB2312"/>
          <w:sz w:val="32"/>
          <w:szCs w:val="32"/>
          <w:u w:val="none"/>
          <w:lang w:val="en-US" w:eastAsia="zh-CN"/>
        </w:rPr>
      </w:pPr>
      <w:r>
        <w:rPr>
          <w:rFonts w:hint="eastAsia" w:ascii="华文仿宋" w:hAnsi="华文仿宋" w:eastAsia="华文仿宋" w:cs="Arial"/>
          <w:b/>
          <w:bCs/>
          <w:color w:val="auto"/>
          <w:spacing w:val="-6"/>
          <w:sz w:val="28"/>
          <w:szCs w:val="28"/>
          <w:highlight w:val="none"/>
          <w:lang w:val="en-US" w:eastAsia="zh-CN"/>
        </w:rPr>
        <w:t>报价响应人</w:t>
      </w:r>
      <w:r>
        <w:rPr>
          <w:rFonts w:hint="eastAsia" w:ascii="仿宋" w:hAnsi="仿宋" w:eastAsia="仿宋" w:cs="仿宋"/>
          <w:b/>
          <w:bCs/>
          <w:color w:val="auto"/>
          <w:sz w:val="28"/>
          <w:szCs w:val="28"/>
          <w:highlight w:val="none"/>
          <w:lang w:val="en-US" w:eastAsia="zh-CN"/>
        </w:rPr>
        <w:t>根据</w:t>
      </w:r>
      <w:r>
        <w:rPr>
          <w:rFonts w:hint="eastAsia" w:ascii="华文仿宋" w:hAnsi="华文仿宋" w:eastAsia="华文仿宋" w:cs="Arial"/>
          <w:b/>
          <w:bCs/>
          <w:color w:val="auto"/>
          <w:spacing w:val="-6"/>
          <w:sz w:val="28"/>
          <w:szCs w:val="28"/>
          <w:highlight w:val="none"/>
          <w:lang w:val="en-US" w:eastAsia="zh-CN"/>
        </w:rPr>
        <w:t>项目清单格式进行报价并自行填写，严禁格式自拟，按照甲方提供的标准清单进行填报价格。</w:t>
      </w:r>
    </w:p>
    <w:p w14:paraId="0257E0F6">
      <w:pPr>
        <w:spacing w:line="600" w:lineRule="exact"/>
        <w:ind w:firstLine="640" w:firstLineChars="200"/>
        <w:rPr>
          <w:rFonts w:hint="eastAsia" w:ascii="仿宋_GB2312" w:hAnsi="仿宋_GB2312" w:eastAsia="仿宋_GB2312" w:cs="仿宋_GB2312"/>
          <w:sz w:val="32"/>
          <w:szCs w:val="32"/>
          <w:u w:val="none"/>
          <w:lang w:val="en-US" w:eastAsia="zh-CN"/>
        </w:rPr>
      </w:pPr>
    </w:p>
    <w:p w14:paraId="07490219">
      <w:pPr>
        <w:spacing w:line="600" w:lineRule="exact"/>
        <w:ind w:firstLine="640" w:firstLineChars="200"/>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说明：报价文件中报价大小写不一致的以大写为准；总价金额与单价汇总金额不一致的，以单价汇总金额为准；单价金额小数点有明显错位的，应以总价为准，并修改单价；如分项报价中存在缺漏项，则视为缺漏项价格已包含在其他分项报价之中。</w:t>
      </w:r>
    </w:p>
    <w:p w14:paraId="61CE7A7A">
      <w:pPr>
        <w:rPr>
          <w:rFonts w:hint="eastAsia" w:ascii="仿宋_GB2312" w:hAnsi="仿宋_GB2312" w:eastAsia="仿宋_GB2312" w:cs="仿宋_GB2312"/>
          <w:b/>
          <w:bCs/>
          <w:sz w:val="32"/>
          <w:szCs w:val="32"/>
          <w:u w:val="none"/>
          <w:lang w:val="en-US" w:eastAsia="zh-CN"/>
        </w:rPr>
      </w:pPr>
      <w:bookmarkStart w:id="71" w:name="_Toc70063722"/>
      <w:bookmarkStart w:id="72" w:name="_Toc261600265"/>
      <w:bookmarkStart w:id="73" w:name="_Toc70065368"/>
      <w:bookmarkStart w:id="74" w:name="_Toc216228072"/>
      <w:bookmarkStart w:id="75" w:name="_Toc236106762"/>
      <w:bookmarkStart w:id="76" w:name="_Toc256065906"/>
      <w:bookmarkStart w:id="77" w:name="_Toc198297841"/>
      <w:bookmarkStart w:id="78" w:name="_Toc23138"/>
      <w:bookmarkStart w:id="79" w:name="_Toc100312327"/>
      <w:bookmarkStart w:id="80" w:name="_Toc7613"/>
      <w:bookmarkStart w:id="81" w:name="_Toc24000"/>
      <w:bookmarkStart w:id="82" w:name="_Toc1998"/>
      <w:r>
        <w:rPr>
          <w:rFonts w:hint="eastAsia" w:ascii="仿宋_GB2312" w:hAnsi="仿宋_GB2312" w:eastAsia="仿宋_GB2312" w:cs="仿宋_GB2312"/>
          <w:b/>
          <w:bCs/>
          <w:sz w:val="32"/>
          <w:szCs w:val="32"/>
          <w:u w:val="none"/>
          <w:lang w:val="en-US" w:eastAsia="zh-CN"/>
        </w:rPr>
        <w:br w:type="page"/>
      </w:r>
    </w:p>
    <w:p w14:paraId="5F88A20D">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t>3、报价</w:t>
      </w:r>
      <w:bookmarkEnd w:id="71"/>
      <w:bookmarkEnd w:id="72"/>
      <w:bookmarkEnd w:id="73"/>
      <w:bookmarkEnd w:id="74"/>
      <w:bookmarkEnd w:id="75"/>
      <w:bookmarkEnd w:id="76"/>
      <w:bookmarkEnd w:id="77"/>
      <w:bookmarkStart w:id="83" w:name="_Toc261600266"/>
      <w:bookmarkStart w:id="84" w:name="_Toc70065369"/>
      <w:bookmarkStart w:id="85" w:name="_Toc236106763"/>
      <w:bookmarkStart w:id="86" w:name="_Toc216228073"/>
      <w:bookmarkStart w:id="87" w:name="_Toc256065907"/>
      <w:bookmarkStart w:id="88" w:name="_Toc198297842"/>
      <w:bookmarkStart w:id="89" w:name="_Toc70063723"/>
      <w:r>
        <w:rPr>
          <w:rFonts w:hint="eastAsia" w:ascii="仿宋_GB2312" w:hAnsi="仿宋_GB2312" w:eastAsia="仿宋_GB2312" w:cs="仿宋_GB2312"/>
          <w:b/>
          <w:bCs/>
          <w:sz w:val="32"/>
          <w:szCs w:val="32"/>
          <w:u w:val="none"/>
          <w:lang w:val="en-US" w:eastAsia="zh-CN"/>
        </w:rPr>
        <w:t>响应人资格要求证明文件</w:t>
      </w:r>
      <w:bookmarkEnd w:id="78"/>
      <w:bookmarkEnd w:id="79"/>
      <w:bookmarkEnd w:id="80"/>
      <w:bookmarkEnd w:id="81"/>
      <w:bookmarkEnd w:id="82"/>
      <w:bookmarkEnd w:id="83"/>
      <w:bookmarkEnd w:id="84"/>
      <w:bookmarkEnd w:id="85"/>
      <w:bookmarkEnd w:id="86"/>
      <w:bookmarkEnd w:id="87"/>
      <w:bookmarkEnd w:id="88"/>
      <w:bookmarkEnd w:id="89"/>
    </w:p>
    <w:p w14:paraId="314259B2">
      <w:pPr>
        <w:pStyle w:val="4"/>
        <w:spacing w:before="120" w:after="120" w:line="360" w:lineRule="auto"/>
        <w:ind w:firstLine="562"/>
        <w:jc w:val="both"/>
        <w:rPr>
          <w:rFonts w:hint="eastAsia" w:ascii="仿宋_GB2312" w:hAnsi="仿宋_GB2312" w:eastAsia="仿宋_GB2312" w:cs="仿宋_GB2312"/>
          <w:b/>
          <w:bCs/>
          <w:kern w:val="2"/>
          <w:sz w:val="32"/>
          <w:szCs w:val="32"/>
          <w:u w:val="none"/>
          <w:lang w:val="en-US" w:eastAsia="zh-CN" w:bidi="ar-SA"/>
        </w:rPr>
      </w:pPr>
      <w:bookmarkStart w:id="90" w:name="_Toc261600268"/>
      <w:bookmarkStart w:id="91" w:name="_Toc236106765"/>
      <w:bookmarkStart w:id="92" w:name="_Toc198297844"/>
      <w:bookmarkStart w:id="93" w:name="_Toc216228075"/>
      <w:bookmarkStart w:id="94" w:name="_Toc256065909"/>
      <w:r>
        <w:rPr>
          <w:rFonts w:hint="eastAsia" w:ascii="仿宋_GB2312" w:hAnsi="仿宋_GB2312" w:eastAsia="仿宋_GB2312" w:cs="仿宋_GB2312"/>
          <w:b/>
          <w:bCs/>
          <w:kern w:val="2"/>
          <w:sz w:val="32"/>
          <w:szCs w:val="32"/>
          <w:u w:val="none"/>
          <w:lang w:val="en-US" w:eastAsia="zh-CN" w:bidi="ar-SA"/>
        </w:rPr>
        <w:t>3.1资格证明材料：</w:t>
      </w:r>
    </w:p>
    <w:p w14:paraId="23C6217C">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①提供有效的营业执照副本</w:t>
      </w:r>
      <w:r>
        <w:rPr>
          <w:rFonts w:hint="eastAsia" w:ascii="仿宋_GB2312" w:hAnsi="仿宋_GB2312" w:eastAsia="仿宋_GB2312" w:cs="仿宋_GB2312"/>
          <w:b/>
          <w:bCs/>
          <w:kern w:val="2"/>
          <w:sz w:val="32"/>
          <w:szCs w:val="32"/>
          <w:u w:val="none"/>
          <w:lang w:val="en-US" w:eastAsia="zh-CN" w:bidi="ar-SA"/>
        </w:rPr>
        <w:t>（复印件或扫描件</w:t>
      </w:r>
      <w:r>
        <w:rPr>
          <w:rFonts w:hint="eastAsia" w:ascii="仿宋_GB2312" w:hAnsi="仿宋_GB2312" w:eastAsia="仿宋_GB2312" w:cs="仿宋_GB2312"/>
          <w:b/>
          <w:bCs/>
          <w:sz w:val="32"/>
          <w:szCs w:val="32"/>
          <w:lang w:val="en-US" w:eastAsia="zh-CN"/>
        </w:rPr>
        <w:t>加盖单位公章</w:t>
      </w:r>
      <w:r>
        <w:rPr>
          <w:rFonts w:hint="eastAsia" w:ascii="仿宋_GB2312" w:hAnsi="仿宋_GB2312" w:eastAsia="仿宋_GB2312" w:cs="仿宋_GB2312"/>
          <w:b/>
          <w:bCs/>
          <w:kern w:val="2"/>
          <w:sz w:val="32"/>
          <w:szCs w:val="32"/>
          <w:u w:val="none"/>
          <w:lang w:val="en-US" w:eastAsia="zh-CN" w:bidi="ar-SA"/>
        </w:rPr>
        <w:t>）</w:t>
      </w:r>
    </w:p>
    <w:p w14:paraId="2536B50D">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bCs/>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②具有履行本项目所必需的设备和专业技术能力；</w:t>
      </w:r>
      <w:r>
        <w:rPr>
          <w:rFonts w:hint="eastAsia" w:ascii="仿宋_GB2312" w:hAnsi="仿宋_GB2312" w:eastAsia="仿宋_GB2312" w:cs="仿宋_GB2312"/>
          <w:b/>
          <w:bCs/>
          <w:kern w:val="2"/>
          <w:sz w:val="32"/>
          <w:szCs w:val="32"/>
          <w:u w:val="none"/>
          <w:lang w:val="en-US" w:eastAsia="zh-CN" w:bidi="ar-SA"/>
        </w:rPr>
        <w:t>（响应人自行承诺，格式自拟并加盖单位公章）。</w:t>
      </w:r>
    </w:p>
    <w:p w14:paraId="4A139C18">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③</w:t>
      </w:r>
      <w:r>
        <w:rPr>
          <w:rFonts w:hint="eastAsia" w:ascii="仿宋_GB2312" w:hAnsi="仿宋_GB2312" w:eastAsia="仿宋_GB2312" w:cs="仿宋_GB2312"/>
          <w:b w:val="0"/>
          <w:bCs w:val="0"/>
          <w:kern w:val="2"/>
          <w:sz w:val="32"/>
          <w:szCs w:val="32"/>
          <w:u w:val="none"/>
          <w:lang w:val="en-US" w:eastAsia="zh-CN" w:bidi="ar-SA"/>
        </w:rPr>
        <w:t>本项目</w:t>
      </w:r>
      <w:r>
        <w:rPr>
          <w:rFonts w:hint="eastAsia" w:ascii="仿宋_GB2312" w:hAnsi="仿宋_GB2312" w:eastAsia="仿宋_GB2312" w:cs="仿宋_GB2312"/>
          <w:b/>
          <w:bCs/>
          <w:kern w:val="2"/>
          <w:sz w:val="32"/>
          <w:szCs w:val="32"/>
          <w:u w:val="none"/>
          <w:lang w:val="en-US" w:eastAsia="zh-CN" w:bidi="ar-SA"/>
        </w:rPr>
        <w:t>不接受</w:t>
      </w:r>
      <w:r>
        <w:rPr>
          <w:rFonts w:hint="eastAsia" w:ascii="仿宋_GB2312" w:hAnsi="仿宋_GB2312" w:eastAsia="仿宋_GB2312" w:cs="仿宋_GB2312"/>
          <w:b w:val="0"/>
          <w:bCs w:val="0"/>
          <w:kern w:val="2"/>
          <w:sz w:val="32"/>
          <w:szCs w:val="32"/>
          <w:u w:val="none"/>
          <w:lang w:val="en-US" w:eastAsia="zh-CN" w:bidi="ar-SA"/>
        </w:rPr>
        <w:t>分包、转包、联合体参加竞价。</w:t>
      </w:r>
      <w:r>
        <w:rPr>
          <w:rFonts w:hint="eastAsia" w:ascii="仿宋_GB2312" w:hAnsi="仿宋_GB2312" w:eastAsia="仿宋_GB2312" w:cs="仿宋_GB2312"/>
          <w:b/>
          <w:bCs/>
          <w:sz w:val="32"/>
          <w:szCs w:val="32"/>
          <w:lang w:val="en-US" w:eastAsia="zh-CN"/>
        </w:rPr>
        <w:t>（响应人自行承诺，格式自拟并加盖单位公章）</w:t>
      </w:r>
    </w:p>
    <w:p w14:paraId="26AE750D">
      <w:pPr>
        <w:pStyle w:val="4"/>
        <w:spacing w:before="120" w:after="120" w:line="360" w:lineRule="auto"/>
        <w:ind w:firstLine="562"/>
        <w:jc w:val="both"/>
        <w:rPr>
          <w:rFonts w:hint="eastAsia" w:ascii="仿宋_GB2312" w:hAnsi="仿宋_GB2312" w:eastAsia="仿宋_GB2312" w:cs="仿宋_GB2312"/>
          <w:b/>
          <w:bCs/>
          <w:kern w:val="2"/>
          <w:sz w:val="32"/>
          <w:szCs w:val="32"/>
          <w:u w:val="none"/>
          <w:lang w:val="en-US" w:eastAsia="zh-CN" w:bidi="ar-SA"/>
        </w:rPr>
      </w:pPr>
      <w:r>
        <w:rPr>
          <w:rFonts w:hint="eastAsia" w:ascii="仿宋_GB2312" w:hAnsi="仿宋_GB2312" w:eastAsia="仿宋_GB2312" w:cs="仿宋_GB2312"/>
          <w:b/>
          <w:bCs/>
          <w:kern w:val="2"/>
          <w:sz w:val="32"/>
          <w:szCs w:val="32"/>
          <w:u w:val="none"/>
          <w:lang w:val="en-US" w:eastAsia="zh-CN" w:bidi="ar-SA"/>
        </w:rPr>
        <w:t>3.2本项目不接受的供应商：</w:t>
      </w:r>
    </w:p>
    <w:p w14:paraId="72351758">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①单位负责人为同一人或存在控股、管理关系的不同供应商不得同时参与本项目比选</w:t>
      </w:r>
      <w:r>
        <w:rPr>
          <w:rFonts w:hint="eastAsia" w:ascii="仿宋_GB2312" w:hAnsi="仿宋_GB2312" w:eastAsia="仿宋_GB2312" w:cs="仿宋_GB2312"/>
          <w:b/>
          <w:bCs/>
          <w:kern w:val="2"/>
          <w:sz w:val="32"/>
          <w:szCs w:val="32"/>
          <w:u w:val="none"/>
          <w:lang w:val="en-US" w:eastAsia="zh-CN" w:bidi="ar-SA"/>
        </w:rPr>
        <w:t>（响应人自行承诺，格式自拟并加盖单位公章）。</w:t>
      </w:r>
      <w:r>
        <w:rPr>
          <w:rFonts w:hint="eastAsia" w:ascii="仿宋_GB2312" w:hAnsi="仿宋_GB2312" w:eastAsia="仿宋_GB2312" w:cs="仿宋_GB2312"/>
          <w:b w:val="0"/>
          <w:bCs w:val="0"/>
          <w:kern w:val="2"/>
          <w:sz w:val="32"/>
          <w:szCs w:val="32"/>
          <w:u w:val="none"/>
          <w:lang w:val="en-US" w:eastAsia="zh-CN" w:bidi="ar-SA"/>
        </w:rPr>
        <w:t xml:space="preserve"> </w:t>
      </w:r>
    </w:p>
    <w:p w14:paraId="5B214778">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②被责令停业，暂扣或吊销执照，吊销资质证书，执照、资质证书过期或存在引起执照、资质证书变更的事项而未变更执照、资质证书的</w:t>
      </w:r>
      <w:r>
        <w:rPr>
          <w:rFonts w:hint="eastAsia" w:ascii="仿宋_GB2312" w:hAnsi="仿宋_GB2312" w:eastAsia="仿宋_GB2312" w:cs="仿宋_GB2312"/>
          <w:b/>
          <w:bCs/>
          <w:kern w:val="2"/>
          <w:sz w:val="32"/>
          <w:szCs w:val="32"/>
          <w:u w:val="none"/>
          <w:lang w:val="en-US" w:eastAsia="zh-CN" w:bidi="ar-SA"/>
        </w:rPr>
        <w:t>（响应人自行承诺，格式自拟并加盖单位公章）。</w:t>
      </w:r>
      <w:r>
        <w:rPr>
          <w:rFonts w:hint="eastAsia" w:ascii="仿宋_GB2312" w:hAnsi="仿宋_GB2312" w:eastAsia="仿宋_GB2312" w:cs="仿宋_GB2312"/>
          <w:b w:val="0"/>
          <w:bCs w:val="0"/>
          <w:kern w:val="2"/>
          <w:sz w:val="32"/>
          <w:szCs w:val="32"/>
          <w:u w:val="none"/>
          <w:lang w:val="en-US" w:eastAsia="zh-CN" w:bidi="ar-SA"/>
        </w:rPr>
        <w:t xml:space="preserve"> </w:t>
      </w:r>
    </w:p>
    <w:p w14:paraId="0CE972E9">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③进入清算程序，或被宣告破产，或其他丧失履约能力的情形</w:t>
      </w:r>
      <w:r>
        <w:rPr>
          <w:rFonts w:hint="eastAsia" w:ascii="仿宋_GB2312" w:hAnsi="仿宋_GB2312" w:eastAsia="仿宋_GB2312" w:cs="仿宋_GB2312"/>
          <w:b/>
          <w:bCs/>
          <w:kern w:val="2"/>
          <w:sz w:val="32"/>
          <w:szCs w:val="32"/>
          <w:u w:val="none"/>
          <w:lang w:val="en-US" w:eastAsia="zh-CN" w:bidi="ar-SA"/>
        </w:rPr>
        <w:t>（响应人自行承诺，格式自拟并加盖单位公章）。</w:t>
      </w:r>
    </w:p>
    <w:p w14:paraId="3FAC7053">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④在国家企业信用信息公示系统（http://www.gsxt.gov.cn/）中被列入严重违法失信企业名单</w:t>
      </w:r>
      <w:r>
        <w:rPr>
          <w:rFonts w:hint="eastAsia" w:ascii="仿宋_GB2312" w:hAnsi="仿宋_GB2312" w:eastAsia="仿宋_GB2312" w:cs="仿宋_GB2312"/>
          <w:b/>
          <w:bCs/>
          <w:kern w:val="2"/>
          <w:sz w:val="32"/>
          <w:szCs w:val="32"/>
          <w:u w:val="none"/>
          <w:lang w:val="en-US" w:eastAsia="zh-CN" w:bidi="ar-SA"/>
        </w:rPr>
        <w:t>（响应人自行承诺在上述网站中未被列入严重违法失信企业名单，格式自拟并加盖单位公章，采购人保留在上述网站查询复核的权利）。</w:t>
      </w:r>
    </w:p>
    <w:p w14:paraId="336DD6D6">
      <w:pPr>
        <w:rPr>
          <w:rFonts w:hint="eastAsia" w:ascii="仿宋_GB2312" w:hAnsi="仿宋_GB2312" w:eastAsia="仿宋_GB2312" w:cs="仿宋_GB2312"/>
          <w:b/>
          <w:bCs/>
          <w:sz w:val="32"/>
          <w:szCs w:val="32"/>
          <w:lang w:val="en-US" w:eastAsia="zh-CN"/>
        </w:rPr>
      </w:pPr>
      <w:bookmarkStart w:id="95" w:name="_Toc25480"/>
      <w:bookmarkStart w:id="96" w:name="_Toc2551"/>
      <w:r>
        <w:rPr>
          <w:rFonts w:hint="eastAsia" w:ascii="仿宋_GB2312" w:hAnsi="仿宋_GB2312" w:eastAsia="仿宋_GB2312" w:cs="仿宋_GB2312"/>
          <w:b/>
          <w:bCs/>
          <w:sz w:val="32"/>
          <w:szCs w:val="32"/>
          <w:lang w:val="en-US" w:eastAsia="zh-CN"/>
        </w:rPr>
        <w:br w:type="page"/>
      </w:r>
    </w:p>
    <w:p w14:paraId="415CA5E1">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t>4、法定代表人身份证明、法定代表人授权书</w:t>
      </w:r>
      <w:bookmarkEnd w:id="95"/>
      <w:bookmarkEnd w:id="96"/>
    </w:p>
    <w:p w14:paraId="003381C9">
      <w:pPr>
        <w:pStyle w:val="4"/>
        <w:spacing w:before="120" w:after="120" w:line="360" w:lineRule="auto"/>
        <w:ind w:firstLine="562"/>
        <w:jc w:val="center"/>
        <w:rPr>
          <w:rFonts w:hint="eastAsia" w:ascii="仿宋_GB2312" w:hAnsi="仿宋_GB2312" w:eastAsia="仿宋_GB2312" w:cs="仿宋_GB2312"/>
          <w:b/>
          <w:bCs/>
          <w:color w:val="auto"/>
          <w:kern w:val="2"/>
          <w:sz w:val="32"/>
          <w:szCs w:val="32"/>
          <w:u w:val="none"/>
          <w:lang w:val="en-US" w:eastAsia="zh-CN" w:bidi="ar-SA"/>
        </w:rPr>
      </w:pPr>
      <w:r>
        <w:rPr>
          <w:rFonts w:hint="eastAsia" w:ascii="仿宋_GB2312" w:hAnsi="仿宋_GB2312" w:eastAsia="仿宋_GB2312" w:cs="仿宋_GB2312"/>
          <w:b/>
          <w:bCs/>
          <w:color w:val="auto"/>
          <w:kern w:val="2"/>
          <w:sz w:val="32"/>
          <w:szCs w:val="32"/>
          <w:u w:val="none"/>
          <w:lang w:val="en-US" w:eastAsia="zh-CN" w:bidi="ar-SA"/>
        </w:rPr>
        <w:t>4.1、法定代表人身份证明</w:t>
      </w:r>
    </w:p>
    <w:p w14:paraId="18F01E95">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致</w:t>
      </w:r>
      <w:r>
        <w:rPr>
          <w:rFonts w:hint="eastAsia" w:ascii="仿宋_GB2312" w:hAnsi="仿宋_GB2312" w:eastAsia="仿宋_GB2312" w:cs="仿宋_GB2312"/>
          <w:b w:val="0"/>
          <w:bCs w:val="0"/>
          <w:kern w:val="2"/>
          <w:sz w:val="32"/>
          <w:szCs w:val="32"/>
          <w:u w:val="single"/>
          <w:lang w:val="en-US" w:eastAsia="zh-CN" w:bidi="ar-SA"/>
        </w:rPr>
        <w:t xml:space="preserve">  贵州茅台酒厂（集团）保健酒业有限公司  </w:t>
      </w:r>
      <w:r>
        <w:rPr>
          <w:rFonts w:hint="eastAsia" w:ascii="仿宋_GB2312" w:hAnsi="仿宋_GB2312" w:eastAsia="仿宋_GB2312" w:cs="仿宋_GB2312"/>
          <w:b w:val="0"/>
          <w:bCs w:val="0"/>
          <w:kern w:val="2"/>
          <w:sz w:val="32"/>
          <w:szCs w:val="32"/>
          <w:u w:val="none"/>
          <w:lang w:val="en-US" w:eastAsia="zh-CN" w:bidi="ar-SA"/>
        </w:rPr>
        <w:t>：</w:t>
      </w:r>
    </w:p>
    <w:p w14:paraId="6ACAC023">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single"/>
          <w:lang w:val="en-US" w:eastAsia="zh-CN" w:bidi="ar-SA"/>
        </w:rPr>
      </w:pPr>
      <w:r>
        <w:rPr>
          <w:rFonts w:hint="eastAsia" w:ascii="仿宋_GB2312" w:hAnsi="仿宋_GB2312" w:eastAsia="仿宋_GB2312" w:cs="仿宋_GB2312"/>
          <w:b w:val="0"/>
          <w:bCs w:val="0"/>
          <w:kern w:val="2"/>
          <w:sz w:val="32"/>
          <w:szCs w:val="32"/>
          <w:u w:val="none"/>
          <w:lang w:val="en-US" w:eastAsia="zh-CN" w:bidi="ar-SA"/>
        </w:rPr>
        <w:t>单位名称：</w:t>
      </w:r>
      <w:r>
        <w:rPr>
          <w:rFonts w:hint="eastAsia" w:ascii="仿宋_GB2312" w:hAnsi="仿宋_GB2312" w:eastAsia="仿宋_GB2312" w:cs="仿宋_GB2312"/>
          <w:b w:val="0"/>
          <w:bCs w:val="0"/>
          <w:kern w:val="2"/>
          <w:sz w:val="32"/>
          <w:szCs w:val="32"/>
          <w:u w:val="single"/>
          <w:lang w:val="en-US" w:eastAsia="zh-CN" w:bidi="ar-SA"/>
        </w:rPr>
        <w:t xml:space="preserve">                                         </w:t>
      </w:r>
    </w:p>
    <w:p w14:paraId="70DCED45">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single"/>
          <w:lang w:val="en-US" w:eastAsia="zh-CN" w:bidi="ar-SA"/>
        </w:rPr>
      </w:pPr>
      <w:r>
        <w:rPr>
          <w:rFonts w:hint="eastAsia" w:ascii="仿宋_GB2312" w:hAnsi="仿宋_GB2312" w:eastAsia="仿宋_GB2312" w:cs="仿宋_GB2312"/>
          <w:b w:val="0"/>
          <w:bCs w:val="0"/>
          <w:kern w:val="2"/>
          <w:sz w:val="32"/>
          <w:szCs w:val="32"/>
          <w:u w:val="none"/>
          <w:lang w:val="en-US" w:eastAsia="zh-CN" w:bidi="ar-SA"/>
        </w:rPr>
        <w:t>单位性质：</w:t>
      </w:r>
      <w:r>
        <w:rPr>
          <w:rFonts w:hint="eastAsia" w:ascii="仿宋_GB2312" w:hAnsi="仿宋_GB2312" w:eastAsia="仿宋_GB2312" w:cs="仿宋_GB2312"/>
          <w:b w:val="0"/>
          <w:bCs w:val="0"/>
          <w:kern w:val="2"/>
          <w:sz w:val="32"/>
          <w:szCs w:val="32"/>
          <w:u w:val="single"/>
          <w:lang w:val="en-US" w:eastAsia="zh-CN" w:bidi="ar-SA"/>
        </w:rPr>
        <w:t xml:space="preserve">                                         </w:t>
      </w:r>
    </w:p>
    <w:p w14:paraId="779C4603">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single"/>
          <w:lang w:val="en-US" w:eastAsia="zh-CN" w:bidi="ar-SA"/>
        </w:rPr>
      </w:pPr>
      <w:r>
        <w:rPr>
          <w:rFonts w:hint="eastAsia" w:ascii="仿宋_GB2312" w:hAnsi="仿宋_GB2312" w:eastAsia="仿宋_GB2312" w:cs="仿宋_GB2312"/>
          <w:b w:val="0"/>
          <w:bCs w:val="0"/>
          <w:kern w:val="2"/>
          <w:sz w:val="32"/>
          <w:szCs w:val="32"/>
          <w:u w:val="none"/>
          <w:lang w:val="en-US" w:eastAsia="zh-CN" w:bidi="ar-SA"/>
        </w:rPr>
        <w:t>注册地址：</w:t>
      </w:r>
      <w:r>
        <w:rPr>
          <w:rFonts w:hint="eastAsia" w:ascii="仿宋_GB2312" w:hAnsi="仿宋_GB2312" w:eastAsia="仿宋_GB2312" w:cs="仿宋_GB2312"/>
          <w:b w:val="0"/>
          <w:bCs w:val="0"/>
          <w:kern w:val="2"/>
          <w:sz w:val="32"/>
          <w:szCs w:val="32"/>
          <w:u w:val="single"/>
          <w:lang w:val="en-US" w:eastAsia="zh-CN" w:bidi="ar-SA"/>
        </w:rPr>
        <w:t xml:space="preserve">                                         </w:t>
      </w:r>
    </w:p>
    <w:p w14:paraId="7FC6F0D1">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成立日期：</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年</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月</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日</w:t>
      </w:r>
    </w:p>
    <w:p w14:paraId="09CC06F2">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single"/>
          <w:lang w:val="en-US" w:eastAsia="zh-CN" w:bidi="ar-SA"/>
        </w:rPr>
      </w:pPr>
      <w:r>
        <w:rPr>
          <w:rFonts w:hint="eastAsia" w:ascii="仿宋_GB2312" w:hAnsi="仿宋_GB2312" w:eastAsia="仿宋_GB2312" w:cs="仿宋_GB2312"/>
          <w:b w:val="0"/>
          <w:bCs w:val="0"/>
          <w:kern w:val="2"/>
          <w:sz w:val="32"/>
          <w:szCs w:val="32"/>
          <w:u w:val="none"/>
          <w:lang w:val="en-US" w:eastAsia="zh-CN" w:bidi="ar-SA"/>
        </w:rPr>
        <w:t>经营期限：</w:t>
      </w:r>
      <w:r>
        <w:rPr>
          <w:rFonts w:hint="eastAsia" w:ascii="仿宋_GB2312" w:hAnsi="仿宋_GB2312" w:eastAsia="仿宋_GB2312" w:cs="仿宋_GB2312"/>
          <w:b w:val="0"/>
          <w:bCs w:val="0"/>
          <w:kern w:val="2"/>
          <w:sz w:val="32"/>
          <w:szCs w:val="32"/>
          <w:u w:val="single"/>
          <w:lang w:val="en-US" w:eastAsia="zh-CN" w:bidi="ar-SA"/>
        </w:rPr>
        <w:t xml:space="preserve">                                         </w:t>
      </w:r>
    </w:p>
    <w:p w14:paraId="01142B18">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姓    名：</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 xml:space="preserve"> 性别：</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 xml:space="preserve"> 年龄：</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 xml:space="preserve"> 职务：</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 xml:space="preserve"> </w:t>
      </w:r>
    </w:p>
    <w:p w14:paraId="5F9A1DCD">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系</w:t>
      </w:r>
      <w:r>
        <w:rPr>
          <w:rFonts w:hint="eastAsia" w:ascii="仿宋_GB2312" w:hAnsi="仿宋_GB2312" w:eastAsia="仿宋_GB2312" w:cs="仿宋_GB2312"/>
          <w:b w:val="0"/>
          <w:bCs w:val="0"/>
          <w:kern w:val="2"/>
          <w:sz w:val="32"/>
          <w:szCs w:val="32"/>
          <w:u w:val="single"/>
          <w:lang w:val="en-US" w:eastAsia="zh-CN" w:bidi="ar-SA"/>
        </w:rPr>
        <w:t xml:space="preserve">      （报价供应商单位名称）       </w:t>
      </w:r>
      <w:r>
        <w:rPr>
          <w:rFonts w:hint="eastAsia" w:ascii="仿宋_GB2312" w:hAnsi="仿宋_GB2312" w:eastAsia="仿宋_GB2312" w:cs="仿宋_GB2312"/>
          <w:b w:val="0"/>
          <w:bCs w:val="0"/>
          <w:kern w:val="2"/>
          <w:sz w:val="32"/>
          <w:szCs w:val="32"/>
          <w:u w:val="none"/>
          <w:lang w:val="en-US" w:eastAsia="zh-CN" w:bidi="ar-SA"/>
        </w:rPr>
        <w:t>的法定代表人。</w:t>
      </w:r>
    </w:p>
    <w:p w14:paraId="33AAB842">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b w:val="0"/>
          <w:bCs w:val="0"/>
          <w:kern w:val="2"/>
          <w:sz w:val="32"/>
          <w:szCs w:val="32"/>
          <w:u w:val="none"/>
          <w:lang w:val="en-US" w:eastAsia="zh-CN" w:bidi="ar-SA"/>
        </w:rPr>
      </w:pPr>
    </w:p>
    <w:p w14:paraId="13342EF7">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特此声明。</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0"/>
        <w:gridCol w:w="4512"/>
      </w:tblGrid>
      <w:tr w14:paraId="24B5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4560" w:type="dxa"/>
            <w:vAlign w:val="center"/>
          </w:tcPr>
          <w:p w14:paraId="4B5EA559">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val="0"/>
                <w:bCs w:val="0"/>
                <w:kern w:val="2"/>
                <w:sz w:val="30"/>
                <w:szCs w:val="30"/>
                <w:u w:val="none"/>
                <w:lang w:val="en-US" w:eastAsia="zh-CN" w:bidi="ar-SA"/>
              </w:rPr>
            </w:pPr>
            <w:r>
              <w:rPr>
                <w:rFonts w:hint="eastAsia" w:ascii="仿宋_GB2312" w:hAnsi="仿宋_GB2312" w:eastAsia="仿宋_GB2312" w:cs="仿宋_GB2312"/>
                <w:b w:val="0"/>
                <w:bCs w:val="0"/>
                <w:kern w:val="2"/>
                <w:sz w:val="30"/>
                <w:szCs w:val="30"/>
                <w:u w:val="none"/>
                <w:lang w:val="en-US" w:eastAsia="zh-CN" w:bidi="ar-SA"/>
              </w:rPr>
              <w:t>法定代表人身份证截图/复印件</w:t>
            </w:r>
          </w:p>
          <w:p w14:paraId="1F49E4B4">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kern w:val="2"/>
                <w:sz w:val="30"/>
                <w:szCs w:val="30"/>
                <w:u w:val="none"/>
                <w:lang w:val="en-US" w:eastAsia="zh-CN" w:bidi="ar-SA"/>
              </w:rPr>
            </w:pPr>
            <w:r>
              <w:rPr>
                <w:rFonts w:hint="eastAsia" w:ascii="仿宋_GB2312" w:hAnsi="仿宋_GB2312" w:eastAsia="仿宋_GB2312" w:cs="仿宋_GB2312"/>
                <w:b/>
                <w:bCs/>
                <w:kern w:val="2"/>
                <w:sz w:val="30"/>
                <w:szCs w:val="30"/>
                <w:u w:val="none"/>
                <w:lang w:val="en-US" w:eastAsia="zh-CN" w:bidi="ar-SA"/>
              </w:rPr>
              <w:t>国徽面</w:t>
            </w:r>
          </w:p>
          <w:p w14:paraId="50B7047C">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0"/>
                <w:szCs w:val="30"/>
                <w:u w:val="none"/>
                <w:lang w:val="en-US" w:eastAsia="zh-CN" w:bidi="ar-SA"/>
              </w:rPr>
              <w:t>（身份证信息需清晰可辨认）</w:t>
            </w:r>
          </w:p>
        </w:tc>
        <w:tc>
          <w:tcPr>
            <w:tcW w:w="4512" w:type="dxa"/>
            <w:vAlign w:val="center"/>
          </w:tcPr>
          <w:p w14:paraId="33D7460A">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val="0"/>
                <w:bCs w:val="0"/>
                <w:kern w:val="2"/>
                <w:sz w:val="30"/>
                <w:szCs w:val="30"/>
                <w:u w:val="none"/>
                <w:lang w:val="en-US" w:eastAsia="zh-CN" w:bidi="ar-SA"/>
              </w:rPr>
            </w:pPr>
            <w:r>
              <w:rPr>
                <w:rFonts w:hint="eastAsia" w:ascii="仿宋_GB2312" w:hAnsi="仿宋_GB2312" w:eastAsia="仿宋_GB2312" w:cs="仿宋_GB2312"/>
                <w:b w:val="0"/>
                <w:bCs w:val="0"/>
                <w:kern w:val="2"/>
                <w:sz w:val="30"/>
                <w:szCs w:val="30"/>
                <w:u w:val="none"/>
                <w:lang w:val="en-US" w:eastAsia="zh-CN" w:bidi="ar-SA"/>
              </w:rPr>
              <w:t>法定代表人身份证截图/复印件</w:t>
            </w:r>
          </w:p>
          <w:p w14:paraId="44BCA7BD">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kern w:val="2"/>
                <w:sz w:val="30"/>
                <w:szCs w:val="30"/>
                <w:u w:val="none"/>
                <w:lang w:val="en-US" w:eastAsia="zh-CN" w:bidi="ar-SA"/>
              </w:rPr>
            </w:pPr>
            <w:r>
              <w:rPr>
                <w:rFonts w:hint="eastAsia" w:ascii="仿宋_GB2312" w:hAnsi="仿宋_GB2312" w:eastAsia="仿宋_GB2312" w:cs="仿宋_GB2312"/>
                <w:b/>
                <w:bCs/>
                <w:kern w:val="2"/>
                <w:sz w:val="30"/>
                <w:szCs w:val="30"/>
                <w:u w:val="none"/>
                <w:lang w:val="en-US" w:eastAsia="zh-CN" w:bidi="ar-SA"/>
              </w:rPr>
              <w:t>人像面</w:t>
            </w:r>
          </w:p>
          <w:p w14:paraId="74E99A5D">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0"/>
                <w:szCs w:val="30"/>
                <w:u w:val="none"/>
                <w:lang w:val="en-US" w:eastAsia="zh-CN" w:bidi="ar-SA"/>
              </w:rPr>
              <w:t>（身份证信息需清晰可辨认）</w:t>
            </w:r>
          </w:p>
        </w:tc>
      </w:tr>
    </w:tbl>
    <w:p w14:paraId="69F90E39">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p>
    <w:p w14:paraId="3A4363CE">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 xml:space="preserve">法定代表人（签字或盖章）：                   </w:t>
      </w:r>
    </w:p>
    <w:p w14:paraId="5FE5FBC6">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 xml:space="preserve">报价响应人（公章）： </w:t>
      </w:r>
    </w:p>
    <w:p w14:paraId="50F0F1D7">
      <w:pPr>
        <w:keepNext w:val="0"/>
        <w:keepLines w:val="0"/>
        <w:pageBreakBefore w:val="0"/>
        <w:widowControl w:val="0"/>
        <w:kinsoku/>
        <w:wordWrap/>
        <w:overflowPunct/>
        <w:topLinePunct w:val="0"/>
        <w:autoSpaceDE/>
        <w:autoSpaceDN/>
        <w:bidi w:val="0"/>
        <w:adjustRightInd/>
        <w:snapToGrid/>
        <w:spacing w:line="620" w:lineRule="exact"/>
        <w:jc w:val="righ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年   月   日</w:t>
      </w:r>
    </w:p>
    <w:p w14:paraId="351BD3F4">
      <w:pPr>
        <w:rPr>
          <w:rFonts w:hint="eastAsia" w:ascii="仿宋_GB2312" w:hAnsi="仿宋_GB2312" w:eastAsia="仿宋_GB2312" w:cs="仿宋_GB2312"/>
          <w:b/>
          <w:bCs/>
          <w:color w:val="auto"/>
          <w:kern w:val="2"/>
          <w:sz w:val="32"/>
          <w:szCs w:val="32"/>
          <w:u w:val="none"/>
          <w:lang w:val="en-US" w:eastAsia="zh-CN" w:bidi="ar-SA"/>
        </w:rPr>
      </w:pPr>
      <w:r>
        <w:rPr>
          <w:rFonts w:hint="eastAsia" w:ascii="仿宋_GB2312" w:hAnsi="仿宋_GB2312" w:eastAsia="仿宋_GB2312" w:cs="仿宋_GB2312"/>
          <w:b/>
          <w:bCs/>
          <w:color w:val="auto"/>
          <w:kern w:val="2"/>
          <w:sz w:val="32"/>
          <w:szCs w:val="32"/>
          <w:u w:val="none"/>
          <w:lang w:val="en-US" w:eastAsia="zh-CN" w:bidi="ar-SA"/>
        </w:rPr>
        <w:br w:type="page"/>
      </w:r>
    </w:p>
    <w:p w14:paraId="504423B2">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t>4.2法人授权委托书</w:t>
      </w:r>
    </w:p>
    <w:p w14:paraId="3FF347BC">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致</w:t>
      </w:r>
      <w:r>
        <w:rPr>
          <w:rFonts w:hint="eastAsia" w:ascii="仿宋_GB2312" w:hAnsi="仿宋_GB2312" w:eastAsia="仿宋_GB2312" w:cs="仿宋_GB2312"/>
          <w:b w:val="0"/>
          <w:bCs w:val="0"/>
          <w:kern w:val="2"/>
          <w:sz w:val="32"/>
          <w:szCs w:val="32"/>
          <w:u w:val="single"/>
          <w:lang w:val="en-US" w:eastAsia="zh-CN" w:bidi="ar-SA"/>
        </w:rPr>
        <w:t xml:space="preserve">  贵州茅台酒厂（集团）保健酒业有限公司  </w:t>
      </w:r>
      <w:r>
        <w:rPr>
          <w:rFonts w:hint="eastAsia" w:ascii="仿宋_GB2312" w:hAnsi="仿宋_GB2312" w:eastAsia="仿宋_GB2312" w:cs="仿宋_GB2312"/>
          <w:b w:val="0"/>
          <w:bCs w:val="0"/>
          <w:kern w:val="2"/>
          <w:sz w:val="32"/>
          <w:szCs w:val="32"/>
          <w:u w:val="none"/>
          <w:lang w:val="en-US" w:eastAsia="zh-CN" w:bidi="ar-SA"/>
        </w:rPr>
        <w:t>：</w:t>
      </w:r>
    </w:p>
    <w:p w14:paraId="389D0197">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620" w:lineRule="exact"/>
        <w:ind w:firstLine="640" w:firstLineChars="200"/>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single"/>
          <w:lang w:val="en-US" w:eastAsia="zh-CN" w:bidi="ar-SA"/>
        </w:rPr>
        <w:t xml:space="preserve">  （报价响应人全称）  </w:t>
      </w:r>
      <w:r>
        <w:rPr>
          <w:rFonts w:hint="eastAsia" w:ascii="仿宋_GB2312" w:hAnsi="仿宋_GB2312" w:eastAsia="仿宋_GB2312" w:cs="仿宋_GB2312"/>
          <w:b w:val="0"/>
          <w:bCs w:val="0"/>
          <w:kern w:val="2"/>
          <w:sz w:val="32"/>
          <w:szCs w:val="32"/>
          <w:u w:val="none"/>
          <w:lang w:val="en-US" w:eastAsia="zh-CN" w:bidi="ar-SA"/>
        </w:rPr>
        <w:t>法定代表人</w:t>
      </w:r>
      <w:r>
        <w:rPr>
          <w:rFonts w:hint="eastAsia" w:ascii="仿宋_GB2312" w:hAnsi="仿宋_GB2312" w:eastAsia="仿宋_GB2312" w:cs="仿宋_GB2312"/>
          <w:b w:val="0"/>
          <w:bCs w:val="0"/>
          <w:kern w:val="2"/>
          <w:sz w:val="32"/>
          <w:szCs w:val="32"/>
          <w:u w:val="single"/>
          <w:lang w:val="en-US" w:eastAsia="zh-CN" w:bidi="ar-SA"/>
        </w:rPr>
        <w:t xml:space="preserve"> （姓 名） </w:t>
      </w:r>
      <w:r>
        <w:rPr>
          <w:rFonts w:hint="eastAsia" w:ascii="仿宋_GB2312" w:hAnsi="仿宋_GB2312" w:eastAsia="仿宋_GB2312" w:cs="仿宋_GB2312"/>
          <w:b w:val="0"/>
          <w:bCs w:val="0"/>
          <w:kern w:val="2"/>
          <w:sz w:val="32"/>
          <w:szCs w:val="32"/>
          <w:u w:val="none"/>
          <w:lang w:val="en-US" w:eastAsia="zh-CN" w:bidi="ar-SA"/>
        </w:rPr>
        <w:t>授权</w:t>
      </w:r>
      <w:r>
        <w:rPr>
          <w:rFonts w:hint="eastAsia" w:ascii="仿宋_GB2312" w:hAnsi="仿宋_GB2312" w:eastAsia="仿宋_GB2312" w:cs="仿宋_GB2312"/>
          <w:b w:val="0"/>
          <w:bCs w:val="0"/>
          <w:kern w:val="2"/>
          <w:sz w:val="32"/>
          <w:szCs w:val="32"/>
          <w:u w:val="single"/>
          <w:lang w:val="en-US" w:eastAsia="zh-CN" w:bidi="ar-SA"/>
        </w:rPr>
        <w:t xml:space="preserve"> （被授权人姓名） </w:t>
      </w:r>
      <w:r>
        <w:rPr>
          <w:rFonts w:hint="eastAsia" w:ascii="仿宋_GB2312" w:hAnsi="仿宋_GB2312" w:eastAsia="仿宋_GB2312" w:cs="仿宋_GB2312"/>
          <w:b w:val="0"/>
          <w:bCs w:val="0"/>
          <w:kern w:val="2"/>
          <w:sz w:val="32"/>
          <w:szCs w:val="32"/>
          <w:u w:val="none"/>
          <w:lang w:val="en-US" w:eastAsia="zh-CN" w:bidi="ar-SA"/>
        </w:rPr>
        <w:t>（身份证号码：</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b w:val="0"/>
          <w:bCs w:val="0"/>
          <w:kern w:val="2"/>
          <w:sz w:val="32"/>
          <w:szCs w:val="32"/>
          <w:u w:val="none"/>
          <w:lang w:val="en-US" w:eastAsia="zh-CN" w:bidi="ar-SA"/>
        </w:rPr>
        <w:t>）为本公司合法代理人，参加贵方组织的</w:t>
      </w:r>
      <w:r>
        <w:rPr>
          <w:rFonts w:hint="eastAsia" w:ascii="仿宋_GB2312" w:hAnsi="仿宋_GB2312" w:eastAsia="仿宋_GB2312" w:cs="仿宋_GB2312"/>
          <w:b w:val="0"/>
          <w:bCs w:val="0"/>
          <w:kern w:val="2"/>
          <w:sz w:val="32"/>
          <w:szCs w:val="32"/>
          <w:u w:val="single"/>
          <w:lang w:val="en-US" w:eastAsia="zh-CN" w:bidi="ar-SA"/>
        </w:rPr>
        <w:t xml:space="preserve">  </w:t>
      </w:r>
      <w:r>
        <w:rPr>
          <w:rFonts w:hint="eastAsia" w:ascii="仿宋_GB2312" w:hAnsi="仿宋_GB2312" w:eastAsia="仿宋_GB2312" w:cs="仿宋_GB2312"/>
          <w:sz w:val="32"/>
          <w:szCs w:val="32"/>
          <w:u w:val="single"/>
          <w:lang w:val="en-US" w:eastAsia="zh-CN"/>
        </w:rPr>
        <w:t xml:space="preserve">采购安装双龙园区管理中心制曲厂房防爆捕蚊灯和皮带输送机控制箱项目  </w:t>
      </w:r>
      <w:r>
        <w:rPr>
          <w:rFonts w:hint="eastAsia" w:ascii="仿宋_GB2312" w:hAnsi="仿宋_GB2312" w:eastAsia="仿宋_GB2312" w:cs="仿宋_GB2312"/>
          <w:b w:val="0"/>
          <w:bCs w:val="0"/>
          <w:kern w:val="2"/>
          <w:sz w:val="32"/>
          <w:szCs w:val="32"/>
          <w:u w:val="none"/>
          <w:lang w:val="en-US" w:eastAsia="zh-CN" w:bidi="ar-SA"/>
        </w:rPr>
        <w:t>的采购活动，代表本公司处理采购活动中的一切事宜。</w:t>
      </w:r>
    </w:p>
    <w:p w14:paraId="7F483B74">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620" w:lineRule="exact"/>
        <w:ind w:firstLine="640" w:firstLineChars="200"/>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本授权委托书签章即生效，被委托人无转委托权。</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6"/>
        <w:gridCol w:w="4389"/>
      </w:tblGrid>
      <w:tr w14:paraId="4F3A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4436" w:type="dxa"/>
            <w:tcBorders>
              <w:top w:val="single" w:color="auto" w:sz="4" w:space="0"/>
              <w:left w:val="single" w:color="auto" w:sz="4" w:space="0"/>
              <w:bottom w:val="single" w:color="auto" w:sz="4" w:space="0"/>
              <w:right w:val="single" w:color="auto" w:sz="4" w:space="0"/>
            </w:tcBorders>
            <w:vAlign w:val="center"/>
          </w:tcPr>
          <w:p w14:paraId="3BC18D71">
            <w:pPr>
              <w:pStyle w:val="23"/>
              <w:widowControl w:val="0"/>
              <w:spacing w:before="0" w:beforeAutospacing="0" w:after="0" w:afterAutospacing="0" w:line="380" w:lineRule="exact"/>
              <w:ind w:firstLine="480" w:firstLineChars="200"/>
              <w:jc w:val="center"/>
            </w:pPr>
            <w:r>
              <w:rPr>
                <w:rFonts w:hint="eastAsia"/>
              </w:rPr>
              <w:t>法定代表人身份证截图/复印件</w:t>
            </w:r>
          </w:p>
          <w:p w14:paraId="62F20E74">
            <w:pPr>
              <w:pStyle w:val="23"/>
              <w:widowControl w:val="0"/>
              <w:spacing w:before="0" w:beforeAutospacing="0" w:after="0" w:afterAutospacing="0" w:line="380" w:lineRule="exact"/>
              <w:ind w:firstLine="482" w:firstLineChars="200"/>
              <w:jc w:val="center"/>
              <w:rPr>
                <w:b/>
                <w:bCs/>
              </w:rPr>
            </w:pPr>
            <w:r>
              <w:rPr>
                <w:rFonts w:hint="eastAsia"/>
                <w:b/>
                <w:bCs/>
              </w:rPr>
              <w:t>国徽面</w:t>
            </w:r>
          </w:p>
          <w:p w14:paraId="691DDB6C">
            <w:pPr>
              <w:pStyle w:val="23"/>
              <w:widowControl w:val="0"/>
              <w:spacing w:before="0" w:beforeAutospacing="0" w:after="0" w:afterAutospacing="0" w:line="380" w:lineRule="exact"/>
              <w:ind w:firstLine="480" w:firstLineChars="200"/>
              <w:jc w:val="center"/>
            </w:pPr>
            <w:r>
              <w:rPr>
                <w:rFonts w:hint="eastAsia"/>
              </w:rPr>
              <w:t>（身份证信息需清晰可辨认）</w:t>
            </w:r>
          </w:p>
        </w:tc>
        <w:tc>
          <w:tcPr>
            <w:tcW w:w="4389" w:type="dxa"/>
            <w:tcBorders>
              <w:top w:val="single" w:color="auto" w:sz="4" w:space="0"/>
              <w:left w:val="single" w:color="auto" w:sz="4" w:space="0"/>
              <w:bottom w:val="single" w:color="auto" w:sz="4" w:space="0"/>
              <w:right w:val="single" w:color="auto" w:sz="4" w:space="0"/>
            </w:tcBorders>
            <w:vAlign w:val="center"/>
          </w:tcPr>
          <w:p w14:paraId="03D8BAB7">
            <w:pPr>
              <w:pStyle w:val="23"/>
              <w:widowControl w:val="0"/>
              <w:spacing w:before="0" w:beforeAutospacing="0" w:after="0" w:afterAutospacing="0" w:line="380" w:lineRule="exact"/>
              <w:ind w:firstLine="480" w:firstLineChars="200"/>
              <w:jc w:val="center"/>
            </w:pPr>
            <w:r>
              <w:rPr>
                <w:rFonts w:hint="eastAsia"/>
              </w:rPr>
              <w:t>被授权人身份证截图/复印件</w:t>
            </w:r>
          </w:p>
          <w:p w14:paraId="1906730C">
            <w:pPr>
              <w:pStyle w:val="23"/>
              <w:widowControl w:val="0"/>
              <w:spacing w:before="0" w:beforeAutospacing="0" w:after="0" w:afterAutospacing="0" w:line="380" w:lineRule="exact"/>
              <w:ind w:firstLine="482" w:firstLineChars="200"/>
              <w:jc w:val="center"/>
              <w:rPr>
                <w:b/>
                <w:bCs/>
              </w:rPr>
            </w:pPr>
            <w:r>
              <w:rPr>
                <w:rFonts w:hint="eastAsia"/>
                <w:b/>
                <w:bCs/>
              </w:rPr>
              <w:t>国徽面</w:t>
            </w:r>
          </w:p>
          <w:p w14:paraId="3D694269">
            <w:pPr>
              <w:pStyle w:val="23"/>
              <w:widowControl w:val="0"/>
              <w:spacing w:before="0" w:beforeAutospacing="0" w:after="0" w:afterAutospacing="0" w:line="380" w:lineRule="exact"/>
              <w:ind w:firstLine="480" w:firstLineChars="200"/>
              <w:jc w:val="center"/>
            </w:pPr>
            <w:r>
              <w:rPr>
                <w:rFonts w:hint="eastAsia"/>
              </w:rPr>
              <w:t>（身份证信息需清晰可辨认）</w:t>
            </w:r>
          </w:p>
        </w:tc>
      </w:tr>
      <w:tr w14:paraId="2003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4436" w:type="dxa"/>
            <w:tcBorders>
              <w:top w:val="single" w:color="auto" w:sz="4" w:space="0"/>
              <w:left w:val="single" w:color="auto" w:sz="4" w:space="0"/>
              <w:bottom w:val="single" w:color="auto" w:sz="4" w:space="0"/>
              <w:right w:val="single" w:color="auto" w:sz="4" w:space="0"/>
            </w:tcBorders>
            <w:vAlign w:val="center"/>
          </w:tcPr>
          <w:p w14:paraId="2BF5AADE">
            <w:pPr>
              <w:pStyle w:val="23"/>
              <w:widowControl w:val="0"/>
              <w:spacing w:before="0" w:beforeAutospacing="0" w:after="0" w:afterAutospacing="0" w:line="380" w:lineRule="exact"/>
              <w:ind w:firstLine="480" w:firstLineChars="200"/>
              <w:jc w:val="center"/>
            </w:pPr>
            <w:r>
              <w:rPr>
                <w:rFonts w:hint="eastAsia"/>
              </w:rPr>
              <w:t>法定代表人身份证截图/复印件</w:t>
            </w:r>
          </w:p>
          <w:p w14:paraId="547CFFB2">
            <w:pPr>
              <w:pStyle w:val="23"/>
              <w:widowControl w:val="0"/>
              <w:spacing w:before="0" w:beforeAutospacing="0" w:after="0" w:afterAutospacing="0" w:line="380" w:lineRule="exact"/>
              <w:ind w:firstLine="482" w:firstLineChars="200"/>
              <w:jc w:val="center"/>
              <w:rPr>
                <w:b/>
                <w:bCs/>
              </w:rPr>
            </w:pPr>
            <w:r>
              <w:rPr>
                <w:rFonts w:hint="eastAsia"/>
                <w:b/>
                <w:bCs/>
              </w:rPr>
              <w:t>人像面</w:t>
            </w:r>
          </w:p>
          <w:p w14:paraId="798A1ACF">
            <w:pPr>
              <w:pStyle w:val="23"/>
              <w:widowControl w:val="0"/>
              <w:spacing w:before="0" w:beforeAutospacing="0" w:after="0" w:afterAutospacing="0" w:line="380" w:lineRule="exact"/>
              <w:ind w:firstLine="480" w:firstLineChars="200"/>
              <w:jc w:val="center"/>
            </w:pPr>
            <w:r>
              <w:rPr>
                <w:rFonts w:hint="eastAsia"/>
              </w:rPr>
              <w:t>（身份证信息需清晰可辨认）</w:t>
            </w:r>
          </w:p>
        </w:tc>
        <w:tc>
          <w:tcPr>
            <w:tcW w:w="4389" w:type="dxa"/>
            <w:tcBorders>
              <w:top w:val="single" w:color="auto" w:sz="4" w:space="0"/>
              <w:left w:val="single" w:color="auto" w:sz="4" w:space="0"/>
              <w:bottom w:val="single" w:color="auto" w:sz="4" w:space="0"/>
              <w:right w:val="single" w:color="auto" w:sz="4" w:space="0"/>
            </w:tcBorders>
            <w:vAlign w:val="center"/>
          </w:tcPr>
          <w:p w14:paraId="46181D1D">
            <w:pPr>
              <w:pStyle w:val="23"/>
              <w:widowControl w:val="0"/>
              <w:spacing w:before="0" w:beforeAutospacing="0" w:after="0" w:afterAutospacing="0" w:line="380" w:lineRule="exact"/>
              <w:ind w:firstLine="480" w:firstLineChars="200"/>
              <w:jc w:val="center"/>
            </w:pPr>
            <w:r>
              <w:rPr>
                <w:rFonts w:hint="eastAsia"/>
              </w:rPr>
              <w:t>被授权人身份证截图/复印件</w:t>
            </w:r>
          </w:p>
          <w:p w14:paraId="1CD8A653">
            <w:pPr>
              <w:pStyle w:val="23"/>
              <w:widowControl w:val="0"/>
              <w:spacing w:before="0" w:beforeAutospacing="0" w:after="0" w:afterAutospacing="0" w:line="380" w:lineRule="exact"/>
              <w:ind w:firstLine="482" w:firstLineChars="200"/>
              <w:jc w:val="center"/>
              <w:rPr>
                <w:b/>
                <w:bCs/>
              </w:rPr>
            </w:pPr>
            <w:r>
              <w:rPr>
                <w:rFonts w:hint="eastAsia"/>
                <w:b/>
                <w:bCs/>
              </w:rPr>
              <w:t>人像面</w:t>
            </w:r>
          </w:p>
          <w:p w14:paraId="35811B3C">
            <w:pPr>
              <w:pStyle w:val="23"/>
              <w:widowControl w:val="0"/>
              <w:spacing w:before="0" w:beforeAutospacing="0" w:after="0" w:afterAutospacing="0" w:line="380" w:lineRule="exact"/>
              <w:ind w:firstLine="480" w:firstLineChars="200"/>
              <w:jc w:val="center"/>
            </w:pPr>
            <w:r>
              <w:rPr>
                <w:rFonts w:hint="eastAsia"/>
              </w:rPr>
              <w:t>（身份证信息需清晰可辨认）</w:t>
            </w:r>
          </w:p>
        </w:tc>
      </w:tr>
    </w:tbl>
    <w:p w14:paraId="01BEF50B">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620" w:lineRule="exact"/>
        <w:ind w:firstLine="482" w:firstLineChars="200"/>
        <w:textAlignment w:val="auto"/>
        <w:rPr>
          <w:b/>
          <w:bCs/>
        </w:rPr>
      </w:pPr>
    </w:p>
    <w:p w14:paraId="5FAEF9DB">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620" w:lineRule="exact"/>
        <w:ind w:firstLine="482" w:firstLineChars="200"/>
        <w:textAlignment w:val="auto"/>
        <w:rPr>
          <w:b/>
          <w:bCs/>
        </w:rPr>
      </w:pPr>
    </w:p>
    <w:p w14:paraId="6E576FEE">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620" w:lineRule="exact"/>
        <w:ind w:firstLine="480" w:firstLineChars="200"/>
        <w:textAlignment w:val="auto"/>
      </w:pPr>
    </w:p>
    <w:p w14:paraId="0CDB59D0">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620" w:lineRule="exact"/>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法定代表人（签章）：          被授权代表签字或盖章：</w:t>
      </w:r>
    </w:p>
    <w:p w14:paraId="24BB3A71">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620" w:lineRule="exact"/>
        <w:jc w:val="both"/>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报价响应人（公章）：                     年  月  日</w:t>
      </w:r>
    </w:p>
    <w:p w14:paraId="6A8264F0">
      <w:pPr>
        <w:keepNext w:val="0"/>
        <w:keepLines w:val="0"/>
        <w:pageBreakBefore w:val="0"/>
        <w:widowControl w:val="0"/>
        <w:kinsoku/>
        <w:wordWrap/>
        <w:overflowPunct/>
        <w:topLinePunct w:val="0"/>
        <w:autoSpaceDE/>
        <w:autoSpaceDN/>
        <w:bidi w:val="0"/>
        <w:adjustRightInd/>
        <w:spacing w:line="620" w:lineRule="exact"/>
        <w:textAlignment w:val="auto"/>
        <w:rPr>
          <w:rFonts w:hint="eastAsia" w:ascii="仿宋_GB2312" w:hAnsi="仿宋_GB2312" w:eastAsia="仿宋_GB2312" w:cs="仿宋_GB2312"/>
          <w:b w:val="0"/>
          <w:bCs w:val="0"/>
          <w:kern w:val="2"/>
          <w:sz w:val="32"/>
          <w:szCs w:val="32"/>
          <w:u w:val="none"/>
          <w:lang w:val="en-US" w:eastAsia="zh-CN" w:bidi="ar-SA"/>
        </w:rPr>
      </w:pPr>
    </w:p>
    <w:p w14:paraId="2A102554">
      <w:pPr>
        <w:keepNext w:val="0"/>
        <w:keepLines w:val="0"/>
        <w:pageBreakBefore w:val="0"/>
        <w:widowControl w:val="0"/>
        <w:kinsoku/>
        <w:wordWrap/>
        <w:overflowPunct/>
        <w:topLinePunct w:val="0"/>
        <w:autoSpaceDE/>
        <w:autoSpaceDN/>
        <w:bidi w:val="0"/>
        <w:adjustRightInd/>
        <w:snapToGrid/>
        <w:spacing w:line="620" w:lineRule="exact"/>
        <w:jc w:val="left"/>
        <w:textAlignment w:val="auto"/>
        <w:rPr>
          <w:rFonts w:hint="eastAsia" w:ascii="仿宋_GB2312" w:hAnsi="仿宋_GB2312" w:eastAsia="仿宋_GB2312" w:cs="仿宋_GB2312"/>
          <w:b/>
          <w:bCs/>
          <w:sz w:val="32"/>
          <w:szCs w:val="32"/>
          <w:u w:val="none"/>
          <w:lang w:val="en-US" w:eastAsia="zh-CN"/>
        </w:rPr>
      </w:pPr>
      <w:bookmarkStart w:id="97" w:name="_Toc25933"/>
      <w:bookmarkStart w:id="98" w:name="_Toc15143"/>
      <w:bookmarkStart w:id="99" w:name="_Toc100312328"/>
      <w:bookmarkStart w:id="100" w:name="_Toc4687"/>
      <w:bookmarkStart w:id="101" w:name="_Toc31830"/>
      <w:r>
        <w:rPr>
          <w:rFonts w:hint="eastAsia" w:ascii="仿宋_GB2312" w:hAnsi="仿宋_GB2312" w:eastAsia="仿宋_GB2312" w:cs="仿宋_GB2312"/>
          <w:b/>
          <w:bCs/>
          <w:sz w:val="32"/>
          <w:szCs w:val="32"/>
          <w:u w:val="none"/>
          <w:lang w:val="en-US" w:eastAsia="zh-CN"/>
        </w:rPr>
        <w:t>注：法定代表人参加竞价的，可不提供本法人授权委托书。</w:t>
      </w:r>
      <w:bookmarkEnd w:id="97"/>
      <w:bookmarkEnd w:id="98"/>
      <w:bookmarkEnd w:id="99"/>
      <w:bookmarkEnd w:id="100"/>
      <w:bookmarkEnd w:id="101"/>
    </w:p>
    <w:p w14:paraId="648D0436">
      <w:pPr>
        <w:rPr>
          <w:rFonts w:hint="eastAsia"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br w:type="page"/>
      </w:r>
    </w:p>
    <w:p w14:paraId="1E00A946">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t>5、质保承诺</w:t>
      </w:r>
    </w:p>
    <w:p w14:paraId="083F3036">
      <w:pPr>
        <w:keepNext w:val="0"/>
        <w:keepLines w:val="0"/>
        <w:pageBreakBefore w:val="0"/>
        <w:widowControl w:val="0"/>
        <w:kinsoku/>
        <w:wordWrap/>
        <w:overflowPunct/>
        <w:topLinePunct w:val="0"/>
        <w:autoSpaceDE/>
        <w:autoSpaceDN/>
        <w:bidi w:val="0"/>
        <w:adjustRightInd/>
        <w:snapToGrid/>
        <w:spacing w:line="620" w:lineRule="exact"/>
        <w:ind w:firstLine="633" w:firstLineChars="198"/>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质保期：2年</w:t>
      </w:r>
      <w:r>
        <w:rPr>
          <w:rFonts w:hint="eastAsia" w:ascii="仿宋_GB2312" w:hAnsi="仿宋_GB2312" w:eastAsia="仿宋_GB2312" w:cs="仿宋_GB2312"/>
          <w:b/>
          <w:bCs/>
          <w:sz w:val="32"/>
          <w:szCs w:val="32"/>
          <w:lang w:val="en-US" w:eastAsia="zh-CN"/>
        </w:rPr>
        <w:t>（响应人自行承诺，格式自拟并加盖单位公章）。</w:t>
      </w:r>
    </w:p>
    <w:p w14:paraId="6FFA0E42">
      <w:p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br w:type="page"/>
      </w:r>
    </w:p>
    <w:p w14:paraId="5894434F">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仿宋_GB2312" w:hAnsi="仿宋_GB2312" w:eastAsia="仿宋_GB2312" w:cs="仿宋_GB2312"/>
          <w:b/>
          <w:bCs/>
          <w:sz w:val="32"/>
          <w:szCs w:val="32"/>
          <w:u w:val="none"/>
          <w:lang w:val="en-US" w:eastAsia="zh-CN"/>
        </w:rPr>
      </w:pPr>
      <w:r>
        <w:rPr>
          <w:rFonts w:hint="eastAsia" w:ascii="仿宋_GB2312" w:hAnsi="仿宋_GB2312" w:eastAsia="仿宋_GB2312" w:cs="仿宋_GB2312"/>
          <w:b/>
          <w:bCs/>
          <w:sz w:val="32"/>
          <w:szCs w:val="32"/>
          <w:u w:val="none"/>
          <w:lang w:val="en-US" w:eastAsia="zh-CN"/>
        </w:rPr>
        <w:t>6、防爆捕蚊灯产品图片示意（注明产品品牌）</w:t>
      </w:r>
    </w:p>
    <w:p w14:paraId="0CA02B0D">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（格式自拟并加盖单位公章）</w:t>
      </w:r>
    </w:p>
    <w:bookmarkEnd w:id="6"/>
    <w:bookmarkEnd w:id="7"/>
    <w:bookmarkEnd w:id="8"/>
    <w:bookmarkEnd w:id="90"/>
    <w:bookmarkEnd w:id="91"/>
    <w:bookmarkEnd w:id="92"/>
    <w:bookmarkEnd w:id="93"/>
    <w:bookmarkEnd w:id="94"/>
    <w:p w14:paraId="3D2262A7">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620" w:lineRule="exact"/>
        <w:textAlignment w:val="auto"/>
        <w:rPr>
          <w:rFonts w:ascii="华文仿宋" w:hAnsi="华文仿宋" w:eastAsia="华文仿宋"/>
          <w:sz w:val="28"/>
          <w:szCs w:val="28"/>
        </w:rPr>
      </w:pPr>
    </w:p>
    <w:sectPr>
      <w:footerReference r:id="rId6" w:type="default"/>
      <w:pgSz w:w="11906" w:h="16838"/>
      <w:pgMar w:top="1854" w:right="1400" w:bottom="1854" w:left="1400" w:header="851" w:footer="992" w:gutter="0"/>
      <w:pgNumType w:fmt="numberInDash" w:start="1"/>
      <w:cols w:space="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8153C">
    <w:pPr>
      <w:spacing w:line="230" w:lineRule="auto"/>
      <w:ind w:left="3407"/>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15317">
    <w:pPr>
      <w:spacing w:line="230" w:lineRule="auto"/>
      <w:ind w:left="3407"/>
      <w:rPr>
        <w:rFonts w:ascii="宋体" w:hAnsi="宋体" w:eastAsia="宋体" w:cs="宋体"/>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00" name="文本框 4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B336BE">
                          <w:pPr>
                            <w:pStyle w:val="17"/>
                          </w:pPr>
                          <w:r>
                            <w:fldChar w:fldCharType="begin"/>
                          </w:r>
                          <w:r>
                            <w:instrText xml:space="preserve"> PAGE  \* MERGEFORMAT </w:instrText>
                          </w:r>
                          <w:r>
                            <w:fldChar w:fldCharType="separate"/>
                          </w:r>
                          <w:r>
                            <w:t>19</w:t>
                          </w:r>
                          <w:r>
                            <w:fldChar w:fldCharType="end"/>
                          </w:r>
                        </w:p>
                      </w:txbxContent>
                    </wps:txbx>
                    <wps:bodyPr vert="horz" wrap="none" lIns="0" tIns="0" rIns="0" bIns="0" anchor="t" upright="0">
                      <a:spAutoFit/>
                    </wps:bodyPr>
                  </wps:wsp>
                </a:graphicData>
              </a:graphic>
            </wp:anchor>
          </w:drawing>
        </mc:Choice>
        <mc:Fallback>
          <w:pict>
            <v:rect id="文本框 46"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CsJEnt0QEAAJ8DAAAOAAAAAAAAAAEAIAAAAB8BAABk&#10;cnMvZTJvRG9jLnhtbFBLBQYAAAAABgAGAFkBAABiBQAAAAA=&#10;">
              <v:fill on="f" focussize="0,0"/>
              <v:stroke on="f"/>
              <v:imagedata o:title=""/>
              <o:lock v:ext="edit" aspectratio="f"/>
              <v:textbox inset="0mm,0mm,0mm,0mm" style="mso-fit-shape-to-text:t;">
                <w:txbxContent>
                  <w:p w14:paraId="6BB336BE">
                    <w:pPr>
                      <w:pStyle w:val="17"/>
                    </w:pPr>
                    <w:r>
                      <w:fldChar w:fldCharType="begin"/>
                    </w:r>
                    <w:r>
                      <w:instrText xml:space="preserve"> PAGE  \* MERGEFORMAT </w:instrText>
                    </w:r>
                    <w:r>
                      <w:fldChar w:fldCharType="separate"/>
                    </w:r>
                    <w:r>
                      <w:t>19</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623E6">
    <w:pPr>
      <w:spacing w:line="230" w:lineRule="auto"/>
      <w:ind w:left="3407"/>
      <w:rPr>
        <w:rFonts w:ascii="宋体" w:hAnsi="宋体" w:eastAsia="宋体" w:cs="宋体"/>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99410">
    <w:pPr>
      <w:spacing w:line="230" w:lineRule="auto"/>
      <w:ind w:left="3407"/>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4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6B01EC9">
                          <w:pPr>
                            <w:pStyle w:val="17"/>
                          </w:pPr>
                          <w:r>
                            <w:fldChar w:fldCharType="begin"/>
                          </w:r>
                          <w:r>
                            <w:instrText xml:space="preserve"> PAGE  \* MERGEFORMAT </w:instrText>
                          </w:r>
                          <w:r>
                            <w:fldChar w:fldCharType="separate"/>
                          </w:r>
                          <w:r>
                            <w:t>19</w:t>
                          </w:r>
                          <w:r>
                            <w:fldChar w:fldCharType="end"/>
                          </w:r>
                        </w:p>
                      </w:txbxContent>
                    </wps:txbx>
                    <wps:bodyPr vert="horz" wrap="none" lIns="0" tIns="0" rIns="0" bIns="0" anchor="t" upright="0">
                      <a:spAutoFit/>
                    </wps:bodyPr>
                  </wps:wsp>
                </a:graphicData>
              </a:graphic>
            </wp:anchor>
          </w:drawing>
        </mc:Choice>
        <mc:Fallback>
          <w:pict>
            <v:rect id="文本框 46"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XW5UtAAAAAFAQAADwAAAAAAAAABACAAAAAiAAAAZHJzL2Rv&#10;d25yZXYueG1sUEsBAhQAFAAAAAgAh07iQJvNBxnQAQAAnAMAAA4AAAAAAAAAAQAgAAAAHwEAAGRy&#10;cy9lMm9Eb2MueG1sUEsFBgAAAAAGAAYAWQEAAGEFAAAAAA==&#10;">
              <v:fill on="f" focussize="0,0"/>
              <v:stroke on="f"/>
              <v:imagedata o:title=""/>
              <o:lock v:ext="edit" aspectratio="f"/>
              <v:textbox inset="0mm,0mm,0mm,0mm" style="mso-fit-shape-to-text:t;">
                <w:txbxContent>
                  <w:p w14:paraId="46B01EC9">
                    <w:pPr>
                      <w:pStyle w:val="17"/>
                    </w:pPr>
                    <w:r>
                      <w:fldChar w:fldCharType="begin"/>
                    </w:r>
                    <w:r>
                      <w:instrText xml:space="preserve"> PAGE  \* MERGEFORMAT </w:instrText>
                    </w:r>
                    <w:r>
                      <w:fldChar w:fldCharType="separate"/>
                    </w:r>
                    <w:r>
                      <w:t>19</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9208F"/>
    <w:multiLevelType w:val="singleLevel"/>
    <w:tmpl w:val="81A9208F"/>
    <w:lvl w:ilvl="0" w:tentative="0">
      <w:start w:val="1"/>
      <w:numFmt w:val="decimal"/>
      <w:suff w:val="nothing"/>
      <w:lvlText w:val="%1、"/>
      <w:lvlJc w:val="left"/>
    </w:lvl>
  </w:abstractNum>
  <w:abstractNum w:abstractNumId="1">
    <w:nsid w:val="A8BBD52A"/>
    <w:multiLevelType w:val="singleLevel"/>
    <w:tmpl w:val="A8BBD52A"/>
    <w:lvl w:ilvl="0" w:tentative="0">
      <w:start w:val="1"/>
      <w:numFmt w:val="chineseCounting"/>
      <w:suff w:val="nothing"/>
      <w:lvlText w:val="（%1）"/>
      <w:lvlJc w:val="left"/>
      <w:rPr>
        <w:rFonts w:hint="eastAsia"/>
      </w:rPr>
    </w:lvl>
  </w:abstractNum>
  <w:abstractNum w:abstractNumId="2">
    <w:nsid w:val="E98D5E70"/>
    <w:multiLevelType w:val="singleLevel"/>
    <w:tmpl w:val="E98D5E70"/>
    <w:lvl w:ilvl="0" w:tentative="0">
      <w:start w:val="2"/>
      <w:numFmt w:val="chineseCounting"/>
      <w:suff w:val="nothing"/>
      <w:lvlText w:val="（%1）"/>
      <w:lvlJc w:val="left"/>
      <w:rPr>
        <w:rFonts w:hint="eastAsia"/>
      </w:rPr>
    </w:lvl>
  </w:abstractNum>
  <w:abstractNum w:abstractNumId="3">
    <w:nsid w:val="2E009268"/>
    <w:multiLevelType w:val="singleLevel"/>
    <w:tmpl w:val="2E009268"/>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0"/>
  <w:bordersDoNotSurroundFooter w:val="0"/>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wZWJmMjU5MzAyMjMyZTMyYTViZDM2ODNhZTg2NDMifQ=="/>
  </w:docVars>
  <w:rsids>
    <w:rsidRoot w:val="00000000"/>
    <w:rsid w:val="002475E7"/>
    <w:rsid w:val="008F6B1F"/>
    <w:rsid w:val="012B7068"/>
    <w:rsid w:val="0158353E"/>
    <w:rsid w:val="018F31EC"/>
    <w:rsid w:val="01C11592"/>
    <w:rsid w:val="01D13F03"/>
    <w:rsid w:val="01D2183D"/>
    <w:rsid w:val="02022F0C"/>
    <w:rsid w:val="0229142F"/>
    <w:rsid w:val="022E40FE"/>
    <w:rsid w:val="02512647"/>
    <w:rsid w:val="02C92423"/>
    <w:rsid w:val="02E54DA8"/>
    <w:rsid w:val="03086AA8"/>
    <w:rsid w:val="031F0DF0"/>
    <w:rsid w:val="034137A4"/>
    <w:rsid w:val="03545291"/>
    <w:rsid w:val="03937F5D"/>
    <w:rsid w:val="039A7993"/>
    <w:rsid w:val="046C2C38"/>
    <w:rsid w:val="04762137"/>
    <w:rsid w:val="048C4C83"/>
    <w:rsid w:val="052344A0"/>
    <w:rsid w:val="05B95BC8"/>
    <w:rsid w:val="05C075B1"/>
    <w:rsid w:val="05CC410D"/>
    <w:rsid w:val="060A6FDB"/>
    <w:rsid w:val="06172C98"/>
    <w:rsid w:val="06314567"/>
    <w:rsid w:val="065953F6"/>
    <w:rsid w:val="068E3768"/>
    <w:rsid w:val="069B7C33"/>
    <w:rsid w:val="06A8186A"/>
    <w:rsid w:val="06AA73D3"/>
    <w:rsid w:val="07375554"/>
    <w:rsid w:val="07BA3C45"/>
    <w:rsid w:val="07D50FEE"/>
    <w:rsid w:val="09304FAA"/>
    <w:rsid w:val="09691A8F"/>
    <w:rsid w:val="0A4C69F3"/>
    <w:rsid w:val="0B106CF7"/>
    <w:rsid w:val="0B8F6A85"/>
    <w:rsid w:val="0B9D5C5A"/>
    <w:rsid w:val="0C032502"/>
    <w:rsid w:val="0C166799"/>
    <w:rsid w:val="0C6F204A"/>
    <w:rsid w:val="0C803B53"/>
    <w:rsid w:val="0D12636A"/>
    <w:rsid w:val="0D1B1ACD"/>
    <w:rsid w:val="0D54665C"/>
    <w:rsid w:val="0D827B1A"/>
    <w:rsid w:val="0D8F67FC"/>
    <w:rsid w:val="0DEA6CF2"/>
    <w:rsid w:val="0DF03726"/>
    <w:rsid w:val="0DF44C3E"/>
    <w:rsid w:val="0E172E1A"/>
    <w:rsid w:val="0F44355D"/>
    <w:rsid w:val="0F5C6ACC"/>
    <w:rsid w:val="0F794FF3"/>
    <w:rsid w:val="0FCA0BD0"/>
    <w:rsid w:val="0FCC70AF"/>
    <w:rsid w:val="10202471"/>
    <w:rsid w:val="10423F6C"/>
    <w:rsid w:val="105733F3"/>
    <w:rsid w:val="11222DE3"/>
    <w:rsid w:val="11256380"/>
    <w:rsid w:val="112D0F7E"/>
    <w:rsid w:val="112F5B47"/>
    <w:rsid w:val="11703CBB"/>
    <w:rsid w:val="11832FD5"/>
    <w:rsid w:val="119B1D15"/>
    <w:rsid w:val="11B1675D"/>
    <w:rsid w:val="11FC2980"/>
    <w:rsid w:val="13043658"/>
    <w:rsid w:val="13207066"/>
    <w:rsid w:val="137361BF"/>
    <w:rsid w:val="13AA7707"/>
    <w:rsid w:val="13C063BB"/>
    <w:rsid w:val="13D6576C"/>
    <w:rsid w:val="143C0E0E"/>
    <w:rsid w:val="14604C98"/>
    <w:rsid w:val="146A3C47"/>
    <w:rsid w:val="14B46C35"/>
    <w:rsid w:val="14B60A59"/>
    <w:rsid w:val="14DA0369"/>
    <w:rsid w:val="14F30C79"/>
    <w:rsid w:val="14FF7087"/>
    <w:rsid w:val="1552177C"/>
    <w:rsid w:val="157F5F94"/>
    <w:rsid w:val="16364079"/>
    <w:rsid w:val="178766DD"/>
    <w:rsid w:val="17C0574B"/>
    <w:rsid w:val="17C25929"/>
    <w:rsid w:val="18CC45D2"/>
    <w:rsid w:val="1A0967BF"/>
    <w:rsid w:val="1A450189"/>
    <w:rsid w:val="1A914A74"/>
    <w:rsid w:val="1A9F0FBB"/>
    <w:rsid w:val="1AE9320B"/>
    <w:rsid w:val="1AF65E08"/>
    <w:rsid w:val="1B6C2205"/>
    <w:rsid w:val="1B731B81"/>
    <w:rsid w:val="1BF73705"/>
    <w:rsid w:val="1C3B31E6"/>
    <w:rsid w:val="1C9626DC"/>
    <w:rsid w:val="1CBF4223"/>
    <w:rsid w:val="1D634A4A"/>
    <w:rsid w:val="1D641525"/>
    <w:rsid w:val="1E3065B9"/>
    <w:rsid w:val="1EEC198E"/>
    <w:rsid w:val="1EFA20E0"/>
    <w:rsid w:val="1FC20ABD"/>
    <w:rsid w:val="20420677"/>
    <w:rsid w:val="21020693"/>
    <w:rsid w:val="210362B4"/>
    <w:rsid w:val="21345F34"/>
    <w:rsid w:val="213C0896"/>
    <w:rsid w:val="216B4958"/>
    <w:rsid w:val="21AE4866"/>
    <w:rsid w:val="21BD5BA9"/>
    <w:rsid w:val="21C67E02"/>
    <w:rsid w:val="22594534"/>
    <w:rsid w:val="234B6811"/>
    <w:rsid w:val="23D77052"/>
    <w:rsid w:val="23F31612"/>
    <w:rsid w:val="243F1D14"/>
    <w:rsid w:val="24E0790A"/>
    <w:rsid w:val="24E11F9F"/>
    <w:rsid w:val="251E6095"/>
    <w:rsid w:val="25286039"/>
    <w:rsid w:val="256D0720"/>
    <w:rsid w:val="25C05C13"/>
    <w:rsid w:val="269B0376"/>
    <w:rsid w:val="27191B86"/>
    <w:rsid w:val="2785281C"/>
    <w:rsid w:val="27A63889"/>
    <w:rsid w:val="27BE5BBA"/>
    <w:rsid w:val="28327F9F"/>
    <w:rsid w:val="28411E5B"/>
    <w:rsid w:val="284D29FA"/>
    <w:rsid w:val="28DF3727"/>
    <w:rsid w:val="28F0143B"/>
    <w:rsid w:val="2920159F"/>
    <w:rsid w:val="2941429A"/>
    <w:rsid w:val="295E49AC"/>
    <w:rsid w:val="296248B1"/>
    <w:rsid w:val="29E9638F"/>
    <w:rsid w:val="2A2658E2"/>
    <w:rsid w:val="2A8F70CC"/>
    <w:rsid w:val="2AE40947"/>
    <w:rsid w:val="2AEE5922"/>
    <w:rsid w:val="2AFE36F0"/>
    <w:rsid w:val="2B31564E"/>
    <w:rsid w:val="2B793765"/>
    <w:rsid w:val="2BB009A4"/>
    <w:rsid w:val="2BB40EAD"/>
    <w:rsid w:val="2BED7E4E"/>
    <w:rsid w:val="2C3610FE"/>
    <w:rsid w:val="2C5F3F79"/>
    <w:rsid w:val="2CF51B6F"/>
    <w:rsid w:val="2D352EF4"/>
    <w:rsid w:val="2D371BB4"/>
    <w:rsid w:val="2D3A40C7"/>
    <w:rsid w:val="2D4E1102"/>
    <w:rsid w:val="2D4E316A"/>
    <w:rsid w:val="2D516AB7"/>
    <w:rsid w:val="2D8A3EAE"/>
    <w:rsid w:val="2D972A63"/>
    <w:rsid w:val="2DBE5F29"/>
    <w:rsid w:val="2E47754D"/>
    <w:rsid w:val="2E81441B"/>
    <w:rsid w:val="2F0021A4"/>
    <w:rsid w:val="2F1877C3"/>
    <w:rsid w:val="2F665A68"/>
    <w:rsid w:val="2F942565"/>
    <w:rsid w:val="2FC267D0"/>
    <w:rsid w:val="2FDD0835"/>
    <w:rsid w:val="306C7DC6"/>
    <w:rsid w:val="30AE22AE"/>
    <w:rsid w:val="30BF41C2"/>
    <w:rsid w:val="30F91A36"/>
    <w:rsid w:val="314C50EA"/>
    <w:rsid w:val="31842820"/>
    <w:rsid w:val="327A0EC0"/>
    <w:rsid w:val="32B77A5E"/>
    <w:rsid w:val="32F35A3A"/>
    <w:rsid w:val="33AC70D6"/>
    <w:rsid w:val="33C13C9E"/>
    <w:rsid w:val="33D910EF"/>
    <w:rsid w:val="34840CC9"/>
    <w:rsid w:val="34AF4725"/>
    <w:rsid w:val="34BB131C"/>
    <w:rsid w:val="353C245D"/>
    <w:rsid w:val="35410B17"/>
    <w:rsid w:val="35504B81"/>
    <w:rsid w:val="360459CF"/>
    <w:rsid w:val="36442DBB"/>
    <w:rsid w:val="36580EE4"/>
    <w:rsid w:val="36745C27"/>
    <w:rsid w:val="367E05E7"/>
    <w:rsid w:val="36A44CBB"/>
    <w:rsid w:val="36B73E5D"/>
    <w:rsid w:val="372E04CB"/>
    <w:rsid w:val="37FA215C"/>
    <w:rsid w:val="385828C1"/>
    <w:rsid w:val="38B502C7"/>
    <w:rsid w:val="38CD4C32"/>
    <w:rsid w:val="38EB48E8"/>
    <w:rsid w:val="38FF0BC1"/>
    <w:rsid w:val="3995541D"/>
    <w:rsid w:val="39BA1BA2"/>
    <w:rsid w:val="3B333F8A"/>
    <w:rsid w:val="3BD10201"/>
    <w:rsid w:val="3C2B4FD9"/>
    <w:rsid w:val="3C485B8B"/>
    <w:rsid w:val="3C4E2A76"/>
    <w:rsid w:val="3C9E1C4F"/>
    <w:rsid w:val="3CC943A8"/>
    <w:rsid w:val="3CD63197"/>
    <w:rsid w:val="3CE3744B"/>
    <w:rsid w:val="3D74475E"/>
    <w:rsid w:val="3DDB549F"/>
    <w:rsid w:val="3DDD67A7"/>
    <w:rsid w:val="3DDF3403"/>
    <w:rsid w:val="3DE35EB9"/>
    <w:rsid w:val="3E791760"/>
    <w:rsid w:val="3EC438FE"/>
    <w:rsid w:val="3EC45FD4"/>
    <w:rsid w:val="3ED34BB6"/>
    <w:rsid w:val="3EE31B9B"/>
    <w:rsid w:val="3FBA6DA0"/>
    <w:rsid w:val="3FF26069"/>
    <w:rsid w:val="40522E3F"/>
    <w:rsid w:val="40623B06"/>
    <w:rsid w:val="40920486"/>
    <w:rsid w:val="40CA49E4"/>
    <w:rsid w:val="40F736DC"/>
    <w:rsid w:val="41484C7D"/>
    <w:rsid w:val="419F76EC"/>
    <w:rsid w:val="41DE6F40"/>
    <w:rsid w:val="41F12821"/>
    <w:rsid w:val="427259B4"/>
    <w:rsid w:val="42AA4462"/>
    <w:rsid w:val="430A15CD"/>
    <w:rsid w:val="433759FF"/>
    <w:rsid w:val="433809AC"/>
    <w:rsid w:val="435E3EE6"/>
    <w:rsid w:val="43601A0D"/>
    <w:rsid w:val="438641F8"/>
    <w:rsid w:val="43E73EDC"/>
    <w:rsid w:val="43E75C8A"/>
    <w:rsid w:val="43FD54AD"/>
    <w:rsid w:val="44071E88"/>
    <w:rsid w:val="441D5536"/>
    <w:rsid w:val="444035EC"/>
    <w:rsid w:val="44440A87"/>
    <w:rsid w:val="446612A5"/>
    <w:rsid w:val="447119F7"/>
    <w:rsid w:val="44753296"/>
    <w:rsid w:val="44AB315B"/>
    <w:rsid w:val="44CF6996"/>
    <w:rsid w:val="44FC588B"/>
    <w:rsid w:val="450954B4"/>
    <w:rsid w:val="452A22D2"/>
    <w:rsid w:val="452E1696"/>
    <w:rsid w:val="456021B2"/>
    <w:rsid w:val="45B17409"/>
    <w:rsid w:val="45E12F77"/>
    <w:rsid w:val="461940F5"/>
    <w:rsid w:val="46443999"/>
    <w:rsid w:val="465B0A2D"/>
    <w:rsid w:val="46676B47"/>
    <w:rsid w:val="47753F75"/>
    <w:rsid w:val="478557D4"/>
    <w:rsid w:val="487D1AC4"/>
    <w:rsid w:val="49073A1A"/>
    <w:rsid w:val="494D658F"/>
    <w:rsid w:val="498B47F8"/>
    <w:rsid w:val="4A35053E"/>
    <w:rsid w:val="4B1A2AA1"/>
    <w:rsid w:val="4BBA0128"/>
    <w:rsid w:val="4BE8259F"/>
    <w:rsid w:val="4BEF1B80"/>
    <w:rsid w:val="4C643F49"/>
    <w:rsid w:val="4C657AE9"/>
    <w:rsid w:val="4C962698"/>
    <w:rsid w:val="4CA20D90"/>
    <w:rsid w:val="4D1D2EB8"/>
    <w:rsid w:val="4D662315"/>
    <w:rsid w:val="4D920FE3"/>
    <w:rsid w:val="4DDE6568"/>
    <w:rsid w:val="4E5860E4"/>
    <w:rsid w:val="4E6805AC"/>
    <w:rsid w:val="4E6C395B"/>
    <w:rsid w:val="4EA07422"/>
    <w:rsid w:val="4EA75DE0"/>
    <w:rsid w:val="4F01444D"/>
    <w:rsid w:val="4F374822"/>
    <w:rsid w:val="4F3A1A7F"/>
    <w:rsid w:val="4F722566"/>
    <w:rsid w:val="4FC36AE8"/>
    <w:rsid w:val="4FCA5E75"/>
    <w:rsid w:val="4FE439C5"/>
    <w:rsid w:val="501B52E3"/>
    <w:rsid w:val="50F972B7"/>
    <w:rsid w:val="51141551"/>
    <w:rsid w:val="51371379"/>
    <w:rsid w:val="51532BB1"/>
    <w:rsid w:val="51647DE0"/>
    <w:rsid w:val="51A936AD"/>
    <w:rsid w:val="521A26BC"/>
    <w:rsid w:val="521B750D"/>
    <w:rsid w:val="52347DB7"/>
    <w:rsid w:val="52424E65"/>
    <w:rsid w:val="534740C2"/>
    <w:rsid w:val="536B3E91"/>
    <w:rsid w:val="53915C12"/>
    <w:rsid w:val="53C02E05"/>
    <w:rsid w:val="547908FF"/>
    <w:rsid w:val="54866DF9"/>
    <w:rsid w:val="54C327B0"/>
    <w:rsid w:val="5511700B"/>
    <w:rsid w:val="55516EAD"/>
    <w:rsid w:val="55DA38A0"/>
    <w:rsid w:val="56952577"/>
    <w:rsid w:val="56A33580"/>
    <w:rsid w:val="56F71E82"/>
    <w:rsid w:val="577A3CAB"/>
    <w:rsid w:val="57850027"/>
    <w:rsid w:val="57A454D2"/>
    <w:rsid w:val="588847F1"/>
    <w:rsid w:val="58902608"/>
    <w:rsid w:val="5912736A"/>
    <w:rsid w:val="59337639"/>
    <w:rsid w:val="599F26C0"/>
    <w:rsid w:val="59DB31DB"/>
    <w:rsid w:val="5A2D01D3"/>
    <w:rsid w:val="5A827BD1"/>
    <w:rsid w:val="5AE96334"/>
    <w:rsid w:val="5B2D0A18"/>
    <w:rsid w:val="5B341C18"/>
    <w:rsid w:val="5B47464C"/>
    <w:rsid w:val="5B7C7C23"/>
    <w:rsid w:val="5BAB6C35"/>
    <w:rsid w:val="5BB748C6"/>
    <w:rsid w:val="5BBC2424"/>
    <w:rsid w:val="5BD118E3"/>
    <w:rsid w:val="5C7D4191"/>
    <w:rsid w:val="5CA95B7B"/>
    <w:rsid w:val="5D6E48CE"/>
    <w:rsid w:val="5DAF1F3C"/>
    <w:rsid w:val="5DCA41FA"/>
    <w:rsid w:val="5DDD1437"/>
    <w:rsid w:val="5E105099"/>
    <w:rsid w:val="5E7B5C80"/>
    <w:rsid w:val="5E800AAF"/>
    <w:rsid w:val="5F1D035A"/>
    <w:rsid w:val="5F881C77"/>
    <w:rsid w:val="5FAB1E0A"/>
    <w:rsid w:val="5FB23196"/>
    <w:rsid w:val="5FF84F72"/>
    <w:rsid w:val="60193B9C"/>
    <w:rsid w:val="606538D9"/>
    <w:rsid w:val="60A71BB1"/>
    <w:rsid w:val="61333986"/>
    <w:rsid w:val="617355D6"/>
    <w:rsid w:val="619F0B4F"/>
    <w:rsid w:val="61A345CF"/>
    <w:rsid w:val="61F407E0"/>
    <w:rsid w:val="62172CA1"/>
    <w:rsid w:val="622B0FE0"/>
    <w:rsid w:val="62804FFB"/>
    <w:rsid w:val="62BC7329"/>
    <w:rsid w:val="62EE1195"/>
    <w:rsid w:val="630272DB"/>
    <w:rsid w:val="63233158"/>
    <w:rsid w:val="63C713FC"/>
    <w:rsid w:val="640502D6"/>
    <w:rsid w:val="64111E36"/>
    <w:rsid w:val="64410EBF"/>
    <w:rsid w:val="64591E34"/>
    <w:rsid w:val="645B286F"/>
    <w:rsid w:val="64C22BA0"/>
    <w:rsid w:val="64F711FD"/>
    <w:rsid w:val="658C2B12"/>
    <w:rsid w:val="6602303B"/>
    <w:rsid w:val="6622778F"/>
    <w:rsid w:val="66464DAC"/>
    <w:rsid w:val="671747FF"/>
    <w:rsid w:val="67226E55"/>
    <w:rsid w:val="672A7AB8"/>
    <w:rsid w:val="680F0621"/>
    <w:rsid w:val="685773E4"/>
    <w:rsid w:val="68784853"/>
    <w:rsid w:val="68D86F20"/>
    <w:rsid w:val="68EB6C00"/>
    <w:rsid w:val="693D6646"/>
    <w:rsid w:val="695D4098"/>
    <w:rsid w:val="697B2E68"/>
    <w:rsid w:val="6A6E4160"/>
    <w:rsid w:val="6A8E035E"/>
    <w:rsid w:val="6B5A7CF8"/>
    <w:rsid w:val="6BAC13E3"/>
    <w:rsid w:val="6BB41F9B"/>
    <w:rsid w:val="6BBF1117"/>
    <w:rsid w:val="6BF65F22"/>
    <w:rsid w:val="6C1A109C"/>
    <w:rsid w:val="6C5543BD"/>
    <w:rsid w:val="6CFE0684"/>
    <w:rsid w:val="6D1B672F"/>
    <w:rsid w:val="6DC62C97"/>
    <w:rsid w:val="6DDE0F55"/>
    <w:rsid w:val="6DE97893"/>
    <w:rsid w:val="6E551A02"/>
    <w:rsid w:val="6E850642"/>
    <w:rsid w:val="6EA4218C"/>
    <w:rsid w:val="6EAB55D4"/>
    <w:rsid w:val="6EB8631E"/>
    <w:rsid w:val="6ED42FDD"/>
    <w:rsid w:val="6EFF1FEF"/>
    <w:rsid w:val="6F1C1F3D"/>
    <w:rsid w:val="6F4C62C9"/>
    <w:rsid w:val="6F897E62"/>
    <w:rsid w:val="6FEB4920"/>
    <w:rsid w:val="700B3127"/>
    <w:rsid w:val="7033539E"/>
    <w:rsid w:val="706202C3"/>
    <w:rsid w:val="7064194F"/>
    <w:rsid w:val="709A4DDD"/>
    <w:rsid w:val="70DF36C1"/>
    <w:rsid w:val="71190E82"/>
    <w:rsid w:val="711A6D17"/>
    <w:rsid w:val="713D663A"/>
    <w:rsid w:val="71A929CD"/>
    <w:rsid w:val="71C17009"/>
    <w:rsid w:val="71E33685"/>
    <w:rsid w:val="72621DA4"/>
    <w:rsid w:val="7277274E"/>
    <w:rsid w:val="72C847CA"/>
    <w:rsid w:val="73FD130B"/>
    <w:rsid w:val="74047798"/>
    <w:rsid w:val="74880F59"/>
    <w:rsid w:val="74FD2BE4"/>
    <w:rsid w:val="75842385"/>
    <w:rsid w:val="75D752AF"/>
    <w:rsid w:val="762A0EA2"/>
    <w:rsid w:val="76312C11"/>
    <w:rsid w:val="765465E1"/>
    <w:rsid w:val="76C16709"/>
    <w:rsid w:val="76D851A3"/>
    <w:rsid w:val="771149DE"/>
    <w:rsid w:val="77632A6A"/>
    <w:rsid w:val="778B00FF"/>
    <w:rsid w:val="77A86698"/>
    <w:rsid w:val="77EB3293"/>
    <w:rsid w:val="782837C8"/>
    <w:rsid w:val="78E33C9D"/>
    <w:rsid w:val="79167E9C"/>
    <w:rsid w:val="791F1D51"/>
    <w:rsid w:val="7A00138E"/>
    <w:rsid w:val="7A2120D6"/>
    <w:rsid w:val="7A8A6D94"/>
    <w:rsid w:val="7A8E7867"/>
    <w:rsid w:val="7AF406B1"/>
    <w:rsid w:val="7B1B11CA"/>
    <w:rsid w:val="7B615D46"/>
    <w:rsid w:val="7B87643B"/>
    <w:rsid w:val="7B9061F9"/>
    <w:rsid w:val="7B9C6D7F"/>
    <w:rsid w:val="7BEE62DE"/>
    <w:rsid w:val="7BFA5F60"/>
    <w:rsid w:val="7C5A1048"/>
    <w:rsid w:val="7C666D8C"/>
    <w:rsid w:val="7CB8046C"/>
    <w:rsid w:val="7CB93960"/>
    <w:rsid w:val="7D0E3608"/>
    <w:rsid w:val="7D157AE4"/>
    <w:rsid w:val="7E305DBE"/>
    <w:rsid w:val="7ECB1729"/>
    <w:rsid w:val="7F3A5E20"/>
    <w:rsid w:val="7F873D31"/>
    <w:rsid w:val="7FBF3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4"/>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5"/>
    <w:qFormat/>
    <w:uiPriority w:val="0"/>
    <w:pPr>
      <w:keepNext/>
      <w:keepLines/>
      <w:spacing w:before="260" w:after="260" w:line="416" w:lineRule="auto"/>
      <w:outlineLvl w:val="2"/>
    </w:pPr>
    <w:rPr>
      <w:b/>
      <w:bCs/>
      <w:sz w:val="32"/>
      <w:szCs w:val="32"/>
    </w:rPr>
  </w:style>
  <w:style w:type="character" w:default="1" w:styleId="29">
    <w:name w:val="Default Paragraph Font"/>
    <w:qFormat/>
    <w:uiPriority w:val="1"/>
  </w:style>
  <w:style w:type="table" w:default="1" w:styleId="27">
    <w:name w:val="Normal Table"/>
    <w:qFormat/>
    <w:uiPriority w:val="99"/>
    <w:tblPr>
      <w:tblCellMar>
        <w:top w:w="0" w:type="dxa"/>
        <w:left w:w="108" w:type="dxa"/>
        <w:bottom w:w="0" w:type="dxa"/>
        <w:right w:w="108" w:type="dxa"/>
      </w:tblCellMar>
    </w:tblPr>
  </w:style>
  <w:style w:type="paragraph" w:styleId="5">
    <w:name w:val="table of authorities"/>
    <w:basedOn w:val="1"/>
    <w:next w:val="1"/>
    <w:qFormat/>
    <w:uiPriority w:val="0"/>
    <w:pPr>
      <w:ind w:left="420" w:leftChars="200"/>
      <w:jc w:val="left"/>
    </w:pPr>
    <w:rPr>
      <w:rFonts w:ascii="宋体" w:hAnsi="宋体" w:cs="宋体"/>
      <w:kern w:val="0"/>
      <w:sz w:val="22"/>
      <w:szCs w:val="22"/>
      <w:lang w:eastAsia="en-US"/>
    </w:rPr>
  </w:style>
  <w:style w:type="paragraph" w:styleId="6">
    <w:name w:val="Normal Indent"/>
    <w:basedOn w:val="1"/>
    <w:link w:val="71"/>
    <w:qFormat/>
    <w:uiPriority w:val="0"/>
    <w:pPr>
      <w:ind w:firstLine="420"/>
    </w:pPr>
    <w:rPr>
      <w:kern w:val="0"/>
      <w:sz w:val="20"/>
      <w:szCs w:val="20"/>
    </w:rPr>
  </w:style>
  <w:style w:type="paragraph" w:styleId="7">
    <w:name w:val="annotation text"/>
    <w:basedOn w:val="1"/>
    <w:link w:val="80"/>
    <w:qFormat/>
    <w:uiPriority w:val="0"/>
    <w:pPr>
      <w:jc w:val="left"/>
    </w:pPr>
  </w:style>
  <w:style w:type="paragraph" w:styleId="8">
    <w:name w:val="Body Text 3"/>
    <w:basedOn w:val="1"/>
    <w:link w:val="73"/>
    <w:qFormat/>
    <w:uiPriority w:val="0"/>
    <w:pPr>
      <w:spacing w:after="120"/>
    </w:pPr>
    <w:rPr>
      <w:rFonts w:ascii="Calibri" w:hAnsi="Calibri" w:cs="Calibri"/>
      <w:sz w:val="16"/>
      <w:szCs w:val="16"/>
    </w:rPr>
  </w:style>
  <w:style w:type="paragraph" w:styleId="9">
    <w:name w:val="Body Text"/>
    <w:basedOn w:val="1"/>
    <w:next w:val="10"/>
    <w:link w:val="78"/>
    <w:qFormat/>
    <w:uiPriority w:val="0"/>
    <w:pPr>
      <w:spacing w:after="120"/>
    </w:pPr>
  </w:style>
  <w:style w:type="paragraph" w:customStyle="1" w:styleId="1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styleId="11">
    <w:name w:val="Body Text Indent"/>
    <w:basedOn w:val="1"/>
    <w:link w:val="72"/>
    <w:qFormat/>
    <w:uiPriority w:val="0"/>
    <w:pPr>
      <w:spacing w:after="120"/>
      <w:ind w:left="420" w:leftChars="200"/>
    </w:pPr>
  </w:style>
  <w:style w:type="paragraph" w:styleId="12">
    <w:name w:val="toc 3"/>
    <w:basedOn w:val="1"/>
    <w:next w:val="1"/>
    <w:qFormat/>
    <w:uiPriority w:val="39"/>
    <w:pPr>
      <w:ind w:left="840" w:leftChars="400"/>
    </w:pPr>
  </w:style>
  <w:style w:type="paragraph" w:styleId="13">
    <w:name w:val="Plain Text"/>
    <w:basedOn w:val="1"/>
    <w:link w:val="36"/>
    <w:qFormat/>
    <w:uiPriority w:val="0"/>
    <w:rPr>
      <w:rFonts w:ascii="宋体" w:hAnsi="Courier New"/>
    </w:rPr>
  </w:style>
  <w:style w:type="paragraph" w:styleId="14">
    <w:name w:val="Date"/>
    <w:basedOn w:val="1"/>
    <w:next w:val="1"/>
    <w:link w:val="37"/>
    <w:qFormat/>
    <w:uiPriority w:val="0"/>
    <w:pPr>
      <w:ind w:left="100" w:leftChars="2500"/>
    </w:pPr>
  </w:style>
  <w:style w:type="paragraph" w:styleId="15">
    <w:name w:val="Body Text Indent 2"/>
    <w:basedOn w:val="1"/>
    <w:link w:val="70"/>
    <w:qFormat/>
    <w:uiPriority w:val="0"/>
    <w:pPr>
      <w:spacing w:after="120" w:line="480" w:lineRule="auto"/>
      <w:ind w:left="420" w:leftChars="200"/>
    </w:pPr>
  </w:style>
  <w:style w:type="paragraph" w:styleId="16">
    <w:name w:val="Balloon Text"/>
    <w:basedOn w:val="1"/>
    <w:link w:val="38"/>
    <w:qFormat/>
    <w:uiPriority w:val="0"/>
    <w:rPr>
      <w:sz w:val="18"/>
      <w:szCs w:val="18"/>
    </w:rPr>
  </w:style>
  <w:style w:type="paragraph" w:styleId="17">
    <w:name w:val="footer"/>
    <w:basedOn w:val="1"/>
    <w:next w:val="1"/>
    <w:link w:val="39"/>
    <w:qFormat/>
    <w:uiPriority w:val="0"/>
    <w:pPr>
      <w:tabs>
        <w:tab w:val="center" w:pos="4153"/>
        <w:tab w:val="right" w:pos="8306"/>
      </w:tabs>
      <w:snapToGrid w:val="0"/>
      <w:jc w:val="left"/>
    </w:pPr>
    <w:rPr>
      <w:sz w:val="18"/>
      <w:szCs w:val="18"/>
    </w:rPr>
  </w:style>
  <w:style w:type="paragraph" w:styleId="18">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style>
  <w:style w:type="paragraph" w:styleId="20">
    <w:name w:val="Body Text Indent 3"/>
    <w:basedOn w:val="1"/>
    <w:link w:val="41"/>
    <w:qFormat/>
    <w:uiPriority w:val="0"/>
    <w:pPr>
      <w:snapToGrid w:val="0"/>
      <w:spacing w:line="300" w:lineRule="auto"/>
      <w:ind w:firstLine="200" w:firstLineChars="200"/>
    </w:pPr>
    <w:rPr>
      <w:b/>
      <w:bCs/>
      <w:color w:val="FF6600"/>
      <w:kern w:val="0"/>
      <w:sz w:val="24"/>
    </w:rPr>
  </w:style>
  <w:style w:type="paragraph" w:styleId="21">
    <w:name w:val="index 9"/>
    <w:basedOn w:val="1"/>
    <w:next w:val="1"/>
    <w:qFormat/>
    <w:uiPriority w:val="99"/>
    <w:pPr>
      <w:ind w:left="3360"/>
    </w:pPr>
  </w:style>
  <w:style w:type="paragraph" w:styleId="22">
    <w:name w:val="toc 2"/>
    <w:basedOn w:val="1"/>
    <w:next w:val="1"/>
    <w:qFormat/>
    <w:uiPriority w:val="39"/>
    <w:pPr>
      <w:tabs>
        <w:tab w:val="right" w:leader="dot" w:pos="8947"/>
      </w:tabs>
      <w:spacing w:beforeLines="25" w:afterLines="25"/>
      <w:ind w:left="280"/>
      <w:jc w:val="left"/>
    </w:pPr>
    <w:rPr>
      <w:rFonts w:ascii="幼圆" w:eastAsia="幼圆"/>
      <w:smallCaps/>
      <w:sz w:val="24"/>
    </w:rPr>
  </w:style>
  <w:style w:type="paragraph" w:styleId="23">
    <w:name w:val="Normal (Web)"/>
    <w:basedOn w:val="1"/>
    <w:next w:val="21"/>
    <w:qFormat/>
    <w:uiPriority w:val="99"/>
    <w:pPr>
      <w:widowControl/>
      <w:spacing w:before="100" w:beforeAutospacing="1" w:after="100" w:afterAutospacing="1"/>
      <w:jc w:val="left"/>
    </w:pPr>
    <w:rPr>
      <w:rFonts w:ascii="宋体" w:hAnsi="宋体" w:cs="宋体"/>
      <w:kern w:val="0"/>
      <w:sz w:val="24"/>
    </w:rPr>
  </w:style>
  <w:style w:type="paragraph" w:styleId="24">
    <w:name w:val="annotation subject"/>
    <w:basedOn w:val="7"/>
    <w:next w:val="7"/>
    <w:link w:val="81"/>
    <w:qFormat/>
    <w:uiPriority w:val="0"/>
    <w:rPr>
      <w:b/>
      <w:bCs/>
    </w:rPr>
  </w:style>
  <w:style w:type="paragraph" w:styleId="25">
    <w:name w:val="Body Text First Indent"/>
    <w:basedOn w:val="9"/>
    <w:qFormat/>
    <w:uiPriority w:val="0"/>
    <w:pPr>
      <w:ind w:firstLine="420" w:firstLineChars="100"/>
    </w:pPr>
  </w:style>
  <w:style w:type="paragraph" w:styleId="26">
    <w:name w:val="Body Text First Indent 2"/>
    <w:basedOn w:val="11"/>
    <w:next w:val="1"/>
    <w:unhideWhenUsed/>
    <w:qFormat/>
    <w:uiPriority w:val="99"/>
    <w:pPr>
      <w:widowControl/>
      <w:ind w:firstLine="420" w:firstLineChars="200"/>
      <w:jc w:val="left"/>
    </w:pPr>
    <w:rPr>
      <w:rFonts w:cs="宋体"/>
      <w:kern w:val="0"/>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FollowedHyperlink"/>
    <w:basedOn w:val="29"/>
    <w:qFormat/>
    <w:uiPriority w:val="99"/>
    <w:rPr>
      <w:color w:val="954F72"/>
      <w:u w:val="single"/>
    </w:rPr>
  </w:style>
  <w:style w:type="character" w:styleId="31">
    <w:name w:val="Hyperlink"/>
    <w:basedOn w:val="29"/>
    <w:qFormat/>
    <w:uiPriority w:val="99"/>
    <w:rPr>
      <w:rFonts w:ascii="Tahoma" w:hAnsi="Tahoma" w:cs="Tahoma"/>
      <w:color w:val="000000"/>
      <w:sz w:val="24"/>
      <w:u w:val="none"/>
    </w:rPr>
  </w:style>
  <w:style w:type="character" w:styleId="32">
    <w:name w:val="annotation reference"/>
    <w:basedOn w:val="29"/>
    <w:qFormat/>
    <w:uiPriority w:val="0"/>
    <w:rPr>
      <w:sz w:val="21"/>
      <w:szCs w:val="21"/>
    </w:rPr>
  </w:style>
  <w:style w:type="paragraph" w:customStyle="1" w:styleId="33">
    <w:name w:val="四级标题"/>
    <w:basedOn w:val="14"/>
    <w:qFormat/>
    <w:uiPriority w:val="99"/>
    <w:rPr>
      <w:rFonts w:eastAsia="黑体"/>
      <w:sz w:val="24"/>
    </w:rPr>
  </w:style>
  <w:style w:type="character" w:customStyle="1" w:styleId="34">
    <w:name w:val="标题 2 Char"/>
    <w:basedOn w:val="29"/>
    <w:link w:val="3"/>
    <w:qFormat/>
    <w:uiPriority w:val="0"/>
    <w:rPr>
      <w:rFonts w:ascii="Arial" w:hAnsi="Arial" w:eastAsia="黑体"/>
      <w:b/>
      <w:bCs/>
      <w:kern w:val="2"/>
      <w:sz w:val="32"/>
      <w:szCs w:val="32"/>
    </w:rPr>
  </w:style>
  <w:style w:type="character" w:customStyle="1" w:styleId="35">
    <w:name w:val="标题 3 Char"/>
    <w:basedOn w:val="29"/>
    <w:link w:val="4"/>
    <w:qFormat/>
    <w:uiPriority w:val="0"/>
    <w:rPr>
      <w:b/>
      <w:bCs/>
      <w:kern w:val="2"/>
      <w:sz w:val="32"/>
      <w:szCs w:val="32"/>
    </w:rPr>
  </w:style>
  <w:style w:type="character" w:customStyle="1" w:styleId="36">
    <w:name w:val="纯文本 Char"/>
    <w:basedOn w:val="29"/>
    <w:link w:val="13"/>
    <w:qFormat/>
    <w:uiPriority w:val="0"/>
    <w:rPr>
      <w:rFonts w:ascii="宋体" w:hAnsi="Courier New"/>
      <w:kern w:val="2"/>
      <w:sz w:val="21"/>
      <w:szCs w:val="24"/>
    </w:rPr>
  </w:style>
  <w:style w:type="character" w:customStyle="1" w:styleId="37">
    <w:name w:val="日期 Char"/>
    <w:basedOn w:val="29"/>
    <w:link w:val="14"/>
    <w:qFormat/>
    <w:uiPriority w:val="0"/>
    <w:rPr>
      <w:kern w:val="2"/>
      <w:sz w:val="21"/>
      <w:szCs w:val="24"/>
    </w:rPr>
  </w:style>
  <w:style w:type="character" w:customStyle="1" w:styleId="38">
    <w:name w:val="批注框文本 Char"/>
    <w:basedOn w:val="29"/>
    <w:link w:val="16"/>
    <w:qFormat/>
    <w:uiPriority w:val="0"/>
    <w:rPr>
      <w:kern w:val="2"/>
      <w:sz w:val="18"/>
      <w:szCs w:val="18"/>
    </w:rPr>
  </w:style>
  <w:style w:type="character" w:customStyle="1" w:styleId="39">
    <w:name w:val="页脚 Char"/>
    <w:basedOn w:val="29"/>
    <w:link w:val="17"/>
    <w:qFormat/>
    <w:uiPriority w:val="0"/>
    <w:rPr>
      <w:kern w:val="2"/>
      <w:sz w:val="18"/>
      <w:szCs w:val="18"/>
    </w:rPr>
  </w:style>
  <w:style w:type="character" w:customStyle="1" w:styleId="40">
    <w:name w:val="页眉 Char"/>
    <w:basedOn w:val="29"/>
    <w:link w:val="18"/>
    <w:qFormat/>
    <w:uiPriority w:val="99"/>
    <w:rPr>
      <w:kern w:val="2"/>
      <w:sz w:val="18"/>
      <w:szCs w:val="18"/>
    </w:rPr>
  </w:style>
  <w:style w:type="character" w:customStyle="1" w:styleId="41">
    <w:name w:val="正文文本缩进 3 Char1"/>
    <w:basedOn w:val="29"/>
    <w:link w:val="20"/>
    <w:qFormat/>
    <w:uiPriority w:val="0"/>
    <w:rPr>
      <w:kern w:val="2"/>
      <w:sz w:val="16"/>
      <w:szCs w:val="16"/>
    </w:rPr>
  </w:style>
  <w:style w:type="paragraph" w:customStyle="1" w:styleId="42">
    <w:name w:val="Char Char Char Char Char Char"/>
    <w:basedOn w:val="1"/>
    <w:qFormat/>
    <w:uiPriority w:val="0"/>
    <w:pPr>
      <w:widowControl/>
      <w:snapToGrid w:val="0"/>
      <w:ind w:left="-3" w:right="-28" w:rightChars="-10"/>
    </w:pPr>
    <w:rPr>
      <w:rFonts w:ascii="Tahoma" w:hAnsi="Tahoma" w:cs="Tahoma"/>
      <w:sz w:val="24"/>
    </w:rPr>
  </w:style>
  <w:style w:type="paragraph" w:customStyle="1" w:styleId="43">
    <w:name w:val="ptdl"/>
    <w:basedOn w:val="1"/>
    <w:qFormat/>
    <w:uiPriority w:val="0"/>
    <w:pPr>
      <w:spacing w:after="156"/>
      <w:ind w:firstLine="480"/>
    </w:pPr>
    <w:rPr>
      <w:sz w:val="24"/>
      <w:szCs w:val="20"/>
    </w:rPr>
  </w:style>
  <w:style w:type="paragraph" w:customStyle="1" w:styleId="44">
    <w:name w:val="样式 标题 2PIM2H2Heading 2 Hidden2nd levelh22Header 2l2DO N...2"/>
    <w:basedOn w:val="3"/>
    <w:qFormat/>
    <w:uiPriority w:val="0"/>
    <w:pPr>
      <w:pageBreakBefore/>
      <w:spacing w:before="120" w:after="120" w:line="240" w:lineRule="auto"/>
      <w:jc w:val="center"/>
    </w:pPr>
    <w:rPr>
      <w:rFonts w:cs="宋体"/>
      <w:color w:val="000000"/>
      <w:sz w:val="28"/>
      <w:szCs w:val="20"/>
    </w:rPr>
  </w:style>
  <w:style w:type="character" w:customStyle="1" w:styleId="45">
    <w:name w:val="正文文本缩进 3 Char"/>
    <w:basedOn w:val="29"/>
    <w:qFormat/>
    <w:uiPriority w:val="0"/>
    <w:rPr>
      <w:b/>
      <w:bCs/>
      <w:color w:val="FF6600"/>
      <w:sz w:val="24"/>
      <w:szCs w:val="24"/>
    </w:rPr>
  </w:style>
  <w:style w:type="paragraph" w:customStyle="1" w:styleId="46">
    <w:name w:val="font5"/>
    <w:basedOn w:val="1"/>
    <w:qFormat/>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47">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8">
    <w:name w:val="font7"/>
    <w:basedOn w:val="1"/>
    <w:qFormat/>
    <w:uiPriority w:val="0"/>
    <w:pPr>
      <w:widowControl/>
      <w:spacing w:before="100" w:beforeAutospacing="1" w:after="100" w:afterAutospacing="1"/>
      <w:jc w:val="left"/>
    </w:pPr>
    <w:rPr>
      <w:rFonts w:ascii="Calibri" w:hAnsi="Calibri" w:cs="宋体"/>
      <w:kern w:val="0"/>
      <w:sz w:val="20"/>
      <w:szCs w:val="20"/>
    </w:rPr>
  </w:style>
  <w:style w:type="paragraph" w:customStyle="1" w:styleId="49">
    <w:name w:val="xl65"/>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5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5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5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5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9">
    <w:name w:val="xl75"/>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60">
    <w:name w:val="xl76"/>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61">
    <w:name w:val="xl77"/>
    <w:basedOn w:val="1"/>
    <w:qFormat/>
    <w:uiPriority w:val="0"/>
    <w:pPr>
      <w:widowControl/>
      <w:spacing w:before="100" w:beforeAutospacing="1" w:after="100" w:afterAutospacing="1"/>
      <w:jc w:val="right"/>
      <w:textAlignment w:val="center"/>
    </w:pPr>
    <w:rPr>
      <w:rFonts w:ascii="宋体" w:hAnsi="宋体" w:cs="宋体"/>
      <w:kern w:val="0"/>
      <w:sz w:val="24"/>
    </w:rPr>
  </w:style>
  <w:style w:type="paragraph" w:customStyle="1" w:styleId="62">
    <w:name w:val="xl78"/>
    <w:basedOn w:val="1"/>
    <w:qFormat/>
    <w:uiPriority w:val="0"/>
    <w:pPr>
      <w:widowControl/>
      <w:spacing w:before="100" w:beforeAutospacing="1" w:after="100" w:afterAutospacing="1"/>
      <w:jc w:val="right"/>
      <w:textAlignment w:val="center"/>
    </w:pPr>
    <w:rPr>
      <w:rFonts w:ascii="宋体" w:hAnsi="宋体" w:cs="宋体"/>
      <w:kern w:val="0"/>
      <w:sz w:val="24"/>
    </w:rPr>
  </w:style>
  <w:style w:type="paragraph" w:customStyle="1" w:styleId="6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6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66">
    <w:name w:val="xl82"/>
    <w:basedOn w:val="1"/>
    <w:qFormat/>
    <w:uiPriority w:val="0"/>
    <w:pPr>
      <w:widowControl/>
      <w:spacing w:before="100" w:beforeAutospacing="1" w:after="100" w:afterAutospacing="1"/>
      <w:jc w:val="right"/>
      <w:textAlignment w:val="center"/>
    </w:pPr>
    <w:rPr>
      <w:rFonts w:ascii="宋体" w:hAnsi="宋体" w:cs="宋体"/>
      <w:kern w:val="0"/>
      <w:sz w:val="24"/>
    </w:rPr>
  </w:style>
  <w:style w:type="paragraph" w:customStyle="1" w:styleId="67">
    <w:name w:val="xl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8">
    <w:name w:val="xl8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9">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character" w:customStyle="1" w:styleId="70">
    <w:name w:val="正文文本缩进 2 Char"/>
    <w:basedOn w:val="29"/>
    <w:link w:val="15"/>
    <w:qFormat/>
    <w:uiPriority w:val="0"/>
    <w:rPr>
      <w:kern w:val="2"/>
      <w:sz w:val="21"/>
      <w:szCs w:val="24"/>
    </w:rPr>
  </w:style>
  <w:style w:type="character" w:customStyle="1" w:styleId="71">
    <w:name w:val="正文缩进 Char"/>
    <w:link w:val="6"/>
    <w:qFormat/>
    <w:uiPriority w:val="0"/>
  </w:style>
  <w:style w:type="character" w:customStyle="1" w:styleId="72">
    <w:name w:val="正文文本缩进 Char"/>
    <w:basedOn w:val="29"/>
    <w:link w:val="11"/>
    <w:qFormat/>
    <w:uiPriority w:val="0"/>
    <w:rPr>
      <w:kern w:val="2"/>
      <w:sz w:val="21"/>
      <w:szCs w:val="24"/>
    </w:rPr>
  </w:style>
  <w:style w:type="character" w:customStyle="1" w:styleId="73">
    <w:name w:val="正文文本 3 Char"/>
    <w:basedOn w:val="29"/>
    <w:link w:val="8"/>
    <w:qFormat/>
    <w:uiPriority w:val="0"/>
    <w:rPr>
      <w:rFonts w:ascii="Calibri" w:hAnsi="Calibri" w:cs="Calibri"/>
      <w:kern w:val="2"/>
      <w:sz w:val="16"/>
      <w:szCs w:val="16"/>
    </w:rPr>
  </w:style>
  <w:style w:type="character" w:customStyle="1" w:styleId="74">
    <w:name w:val="标题 1 Char"/>
    <w:basedOn w:val="29"/>
    <w:link w:val="2"/>
    <w:qFormat/>
    <w:uiPriority w:val="0"/>
    <w:rPr>
      <w:b/>
      <w:bCs/>
      <w:kern w:val="44"/>
      <w:sz w:val="44"/>
      <w:szCs w:val="44"/>
    </w:rPr>
  </w:style>
  <w:style w:type="paragraph" w:customStyle="1" w:styleId="75">
    <w:name w:val="TOC 标题1"/>
    <w:basedOn w:val="2"/>
    <w:next w:val="1"/>
    <w:qFormat/>
    <w:uiPriority w:val="39"/>
    <w:pPr>
      <w:widowControl/>
      <w:spacing w:before="240" w:after="0" w:line="259" w:lineRule="auto"/>
      <w:jc w:val="left"/>
      <w:outlineLvl w:val="9"/>
    </w:pPr>
    <w:rPr>
      <w:rFonts w:ascii="Cambria" w:hAnsi="Cambria" w:eastAsia="宋体" w:cs="宋体"/>
      <w:b w:val="0"/>
      <w:bCs w:val="0"/>
      <w:color w:val="376092"/>
      <w:kern w:val="0"/>
      <w:sz w:val="32"/>
      <w:szCs w:val="32"/>
    </w:rPr>
  </w:style>
  <w:style w:type="paragraph" w:customStyle="1" w:styleId="7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77">
    <w:name w:val="List Paragraph"/>
    <w:basedOn w:val="1"/>
    <w:qFormat/>
    <w:uiPriority w:val="99"/>
    <w:pPr>
      <w:ind w:firstLine="420" w:firstLineChars="200"/>
    </w:pPr>
  </w:style>
  <w:style w:type="character" w:customStyle="1" w:styleId="78">
    <w:name w:val="正文文本 Char"/>
    <w:basedOn w:val="29"/>
    <w:link w:val="9"/>
    <w:qFormat/>
    <w:uiPriority w:val="0"/>
    <w:rPr>
      <w:kern w:val="2"/>
      <w:sz w:val="21"/>
      <w:szCs w:val="24"/>
    </w:rPr>
  </w:style>
  <w:style w:type="paragraph" w:customStyle="1" w:styleId="79">
    <w:name w:val="WPSOffice手动目录 1"/>
    <w:qFormat/>
    <w:uiPriority w:val="0"/>
    <w:rPr>
      <w:rFonts w:ascii="Times New Roman" w:hAnsi="Times New Roman" w:eastAsia="宋体" w:cs="Times New Roman"/>
      <w:lang w:val="en-US" w:eastAsia="zh-CN" w:bidi="ar-SA"/>
    </w:rPr>
  </w:style>
  <w:style w:type="character" w:customStyle="1" w:styleId="80">
    <w:name w:val="批注文字 Char"/>
    <w:basedOn w:val="29"/>
    <w:link w:val="7"/>
    <w:qFormat/>
    <w:uiPriority w:val="0"/>
    <w:rPr>
      <w:kern w:val="2"/>
      <w:sz w:val="21"/>
      <w:szCs w:val="24"/>
    </w:rPr>
  </w:style>
  <w:style w:type="character" w:customStyle="1" w:styleId="81">
    <w:name w:val="批注主题 Char"/>
    <w:basedOn w:val="80"/>
    <w:link w:val="24"/>
    <w:qFormat/>
    <w:uiPriority w:val="0"/>
    <w:rPr>
      <w:b/>
      <w:bCs/>
      <w:kern w:val="2"/>
      <w:sz w:val="21"/>
      <w:szCs w:val="24"/>
    </w:rPr>
  </w:style>
  <w:style w:type="table" w:customStyle="1" w:styleId="82">
    <w:name w:val="Table Normal"/>
    <w:qFormat/>
    <w:uiPriority w:val="0"/>
    <w:tblPr>
      <w:tblCellMar>
        <w:top w:w="0" w:type="dxa"/>
        <w:left w:w="0" w:type="dxa"/>
        <w:bottom w:w="0" w:type="dxa"/>
        <w:right w:w="0" w:type="dxa"/>
      </w:tblCellMar>
    </w:tblPr>
  </w:style>
  <w:style w:type="paragraph" w:customStyle="1" w:styleId="83">
    <w:name w:val="Default"/>
    <w:qFormat/>
    <w:uiPriority w:val="99"/>
    <w:pPr>
      <w:widowControl w:val="0"/>
      <w:autoSpaceDE w:val="0"/>
      <w:autoSpaceDN w:val="0"/>
      <w:adjustRightInd w:val="0"/>
    </w:pPr>
    <w:rPr>
      <w:rFonts w:ascii="..ì." w:hAnsi="Times New Roman" w:eastAsia="..ì." w:cs="..ì."/>
      <w:color w:val="000000"/>
      <w:sz w:val="24"/>
      <w:szCs w:val="24"/>
      <w:lang w:val="en-US" w:eastAsia="zh-CN" w:bidi="ar-SA"/>
    </w:rPr>
  </w:style>
  <w:style w:type="character" w:customStyle="1" w:styleId="84">
    <w:name w:val="font41"/>
    <w:basedOn w:val="29"/>
    <w:qFormat/>
    <w:uiPriority w:val="0"/>
    <w:rPr>
      <w:rFonts w:hint="default" w:ascii="Calibri" w:hAnsi="Calibri" w:cs="Calibri"/>
      <w:color w:val="000000"/>
      <w:sz w:val="28"/>
      <w:szCs w:val="28"/>
      <w:u w:val="none"/>
    </w:rPr>
  </w:style>
  <w:style w:type="character" w:customStyle="1" w:styleId="85">
    <w:name w:val="font21"/>
    <w:basedOn w:val="29"/>
    <w:qFormat/>
    <w:uiPriority w:val="0"/>
    <w:rPr>
      <w:rFonts w:hint="eastAsia" w:ascii="仿宋" w:hAnsi="仿宋" w:eastAsia="仿宋" w:cs="仿宋"/>
      <w:color w:val="000000"/>
      <w:sz w:val="28"/>
      <w:szCs w:val="28"/>
      <w:u w:val="none"/>
    </w:rPr>
  </w:style>
  <w:style w:type="character" w:customStyle="1" w:styleId="86">
    <w:name w:val="font31"/>
    <w:basedOn w:val="29"/>
    <w:qFormat/>
    <w:uiPriority w:val="0"/>
    <w:rPr>
      <w:rFonts w:hint="default" w:ascii="Calibri" w:hAnsi="Calibri" w:cs="Calibri"/>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AFE119-C4FA-4800-87A0-8F4CFC8D6CAA}">
  <ds:schemaRefs/>
</ds:datastoreItem>
</file>

<file path=customXml/itemProps3.xml><?xml version="1.0" encoding="utf-8"?>
<ds:datastoreItem xmlns:ds="http://schemas.openxmlformats.org/officeDocument/2006/customXml" ds:itemID="{e885fed6-a526-4312-aef5-a5b75bad28c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27</Pages>
  <Words>7237</Words>
  <Characters>7925</Characters>
  <Paragraphs>1209</Paragraphs>
  <TotalTime>2</TotalTime>
  <ScaleCrop>false</ScaleCrop>
  <LinksUpToDate>false</LinksUpToDate>
  <CharactersWithSpaces>8645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2022-04-08T04:05:00Z</dcterms:created>
  <dc:creator>admin</dc:creator>
  <cp:lastModifiedBy>易爽</cp:lastModifiedBy>
  <cp:lastPrinted>2024-07-05T00:56:00Z</cp:lastPrinted>
  <dcterms:modified xsi:type="dcterms:W3CDTF">2025-10-28T08:07:07Z</dcterms:modified>
  <dc:title>询比价采购文件（模板）</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1984D77D83054EF5ACD2837DE21BCBB0_13</vt:lpwstr>
  </property>
  <property fmtid="{D5CDD505-2E9C-101B-9397-08002B2CF9AE}" pid="4" name="KSOTemplateDocerSaveRecord">
    <vt:lpwstr>eyJoZGlkIjoiYjI3NjQ4OGMxOTJlZTJiZTBjMzNlZjNmNmY4ZjZjOGYiLCJ1c2VySWQiOiIxNjE3ODI0Mjg2In0=</vt:lpwstr>
  </property>
</Properties>
</file>