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72A65">
      <w:pPr>
        <w:rPr>
          <w:rFonts w:hint="eastAsia"/>
        </w:rPr>
      </w:pPr>
    </w:p>
    <w:p w14:paraId="4D494F9C">
      <w:pPr>
        <w:rPr>
          <w:rFonts w:hint="eastAsia"/>
        </w:rPr>
      </w:pPr>
    </w:p>
    <w:p w14:paraId="5552BCF7">
      <w:pPr>
        <w:pStyle w:val="4"/>
        <w:rPr>
          <w:rFonts w:hint="eastAsia"/>
        </w:rPr>
      </w:pPr>
    </w:p>
    <w:p w14:paraId="164FA416">
      <w:pPr>
        <w:rPr>
          <w:rFonts w:hint="eastAsia"/>
        </w:rPr>
      </w:pPr>
    </w:p>
    <w:p w14:paraId="391BF397">
      <w:pPr>
        <w:pStyle w:val="4"/>
        <w:rPr>
          <w:rFonts w:hint="eastAsia"/>
        </w:rPr>
      </w:pPr>
    </w:p>
    <w:p w14:paraId="4AE5A4DC">
      <w:pPr>
        <w:rPr>
          <w:rFonts w:hint="eastAsia"/>
        </w:rPr>
      </w:pPr>
    </w:p>
    <w:p w14:paraId="1D3AE0B1">
      <w:pPr>
        <w:pStyle w:val="4"/>
        <w:rPr>
          <w:rFonts w:hint="eastAsia"/>
        </w:rPr>
      </w:pPr>
    </w:p>
    <w:p w14:paraId="78CCD4F5">
      <w:pPr>
        <w:spacing w:line="300" w:lineRule="auto"/>
        <w:jc w:val="center"/>
        <w:outlineLvl w:val="0"/>
        <w:rPr>
          <w:rFonts w:hint="eastAsia" w:ascii="方正小标宋简体" w:hAnsi="方正小标宋简体" w:eastAsia="方正小标宋简体" w:cs="方正小标宋简体"/>
          <w:b w:val="0"/>
          <w:bCs/>
          <w:color w:val="auto"/>
          <w:sz w:val="96"/>
          <w:szCs w:val="96"/>
          <w:highlight w:val="none"/>
          <w:lang w:eastAsia="zh-CN"/>
        </w:rPr>
      </w:pPr>
      <w:r>
        <w:rPr>
          <w:rFonts w:hint="eastAsia" w:ascii="方正小标宋简体" w:hAnsi="方正小标宋简体" w:eastAsia="方正小标宋简体" w:cs="方正小标宋简体"/>
          <w:b w:val="0"/>
          <w:bCs/>
          <w:color w:val="auto"/>
          <w:sz w:val="96"/>
          <w:szCs w:val="96"/>
          <w:highlight w:val="none"/>
          <w:lang w:eastAsia="zh-CN"/>
        </w:rPr>
        <w:t>询比文件</w:t>
      </w:r>
    </w:p>
    <w:p w14:paraId="6AFF509D">
      <w:pPr>
        <w:pStyle w:val="19"/>
        <w:rPr>
          <w:rFonts w:hint="eastAsia" w:ascii="宋体" w:hAnsi="宋体" w:cs="宋体"/>
          <w:b/>
          <w:color w:val="auto"/>
          <w:sz w:val="48"/>
          <w:szCs w:val="48"/>
          <w:highlight w:val="none"/>
        </w:rPr>
      </w:pPr>
    </w:p>
    <w:p w14:paraId="0DFDAAEA">
      <w:pPr>
        <w:pStyle w:val="19"/>
        <w:rPr>
          <w:rFonts w:hint="eastAsia" w:ascii="宋体" w:hAnsi="宋体" w:cs="宋体"/>
          <w:b/>
          <w:color w:val="auto"/>
          <w:sz w:val="48"/>
          <w:szCs w:val="48"/>
          <w:highlight w:val="none"/>
        </w:rPr>
      </w:pPr>
    </w:p>
    <w:p w14:paraId="1A5563A5">
      <w:pPr>
        <w:pStyle w:val="19"/>
        <w:rPr>
          <w:rFonts w:hint="eastAsia" w:ascii="宋体" w:hAnsi="宋体" w:cs="宋体"/>
          <w:b/>
          <w:color w:val="auto"/>
          <w:sz w:val="48"/>
          <w:szCs w:val="48"/>
          <w:highlight w:val="none"/>
        </w:rPr>
      </w:pPr>
    </w:p>
    <w:p w14:paraId="198DCA57">
      <w:pPr>
        <w:pStyle w:val="19"/>
        <w:rPr>
          <w:rFonts w:hint="eastAsia" w:ascii="宋体" w:hAnsi="宋体" w:cs="宋体"/>
          <w:b/>
          <w:color w:val="auto"/>
          <w:sz w:val="48"/>
          <w:szCs w:val="48"/>
          <w:highlight w:val="none"/>
        </w:rPr>
      </w:pPr>
    </w:p>
    <w:p w14:paraId="67A2A265">
      <w:pPr>
        <w:pStyle w:val="19"/>
        <w:ind w:firstLine="1500" w:firstLineChars="5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项 目 名 称：</w:t>
      </w:r>
      <w:r>
        <w:rPr>
          <w:rFonts w:hint="eastAsia" w:ascii="仿宋_GB2312" w:hAnsi="仿宋_GB2312" w:eastAsia="仿宋_GB2312" w:cs="仿宋_GB2312"/>
          <w:color w:val="auto"/>
          <w:sz w:val="30"/>
          <w:szCs w:val="30"/>
          <w:highlight w:val="none"/>
          <w:lang w:val="en-US" w:eastAsia="zh-CN"/>
        </w:rPr>
        <w:t>保健酒业公司公务车车贴广告制作采购项目</w:t>
      </w:r>
    </w:p>
    <w:p w14:paraId="39C21AD7">
      <w:pPr>
        <w:pStyle w:val="19"/>
        <w:ind w:firstLine="1500" w:firstLineChars="5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采</w:t>
      </w: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color w:val="auto"/>
          <w:sz w:val="30"/>
          <w:szCs w:val="30"/>
          <w:highlight w:val="none"/>
          <w:lang w:val="en-US" w:eastAsia="zh-CN"/>
        </w:rPr>
        <w:t>购</w:t>
      </w:r>
      <w:r>
        <w:rPr>
          <w:rFonts w:hint="eastAsia" w:ascii="仿宋_GB2312" w:hAnsi="仿宋_GB2312" w:eastAsia="仿宋_GB2312" w:cs="仿宋_GB2312"/>
          <w:color w:val="auto"/>
          <w:sz w:val="30"/>
          <w:szCs w:val="30"/>
          <w:highlight w:val="none"/>
        </w:rPr>
        <w:t xml:space="preserve">  人：贵州茅台酒厂（集团）保健酒业</w:t>
      </w:r>
      <w:r>
        <w:rPr>
          <w:rFonts w:hint="eastAsia" w:ascii="仿宋_GB2312" w:hAnsi="仿宋_GB2312" w:eastAsia="仿宋_GB2312" w:cs="仿宋_GB2312"/>
          <w:color w:val="auto"/>
          <w:sz w:val="30"/>
          <w:szCs w:val="30"/>
          <w:highlight w:val="none"/>
          <w:lang w:val="en-US" w:eastAsia="zh-CN"/>
        </w:rPr>
        <w:t>销售</w:t>
      </w:r>
      <w:r>
        <w:rPr>
          <w:rFonts w:hint="eastAsia" w:ascii="仿宋_GB2312" w:hAnsi="仿宋_GB2312" w:eastAsia="仿宋_GB2312" w:cs="仿宋_GB2312"/>
          <w:color w:val="auto"/>
          <w:sz w:val="30"/>
          <w:szCs w:val="30"/>
          <w:highlight w:val="none"/>
        </w:rPr>
        <w:t>有限公司</w:t>
      </w:r>
    </w:p>
    <w:p w14:paraId="33B332A3">
      <w:pPr>
        <w:pStyle w:val="19"/>
        <w:ind w:firstLine="1500" w:firstLineChars="5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        期：二〇二</w:t>
      </w:r>
      <w:r>
        <w:rPr>
          <w:rFonts w:hint="eastAsia" w:ascii="仿宋_GB2312" w:hAnsi="仿宋_GB2312" w:eastAsia="仿宋_GB2312" w:cs="仿宋_GB2312"/>
          <w:color w:val="auto"/>
          <w:sz w:val="30"/>
          <w:szCs w:val="30"/>
          <w:highlight w:val="none"/>
          <w:lang w:val="en-US" w:eastAsia="zh-CN"/>
        </w:rPr>
        <w:t>五</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捌</w:t>
      </w:r>
      <w:r>
        <w:rPr>
          <w:rFonts w:hint="eastAsia" w:ascii="仿宋_GB2312" w:hAnsi="仿宋_GB2312" w:eastAsia="仿宋_GB2312" w:cs="仿宋_GB2312"/>
          <w:color w:val="auto"/>
          <w:sz w:val="30"/>
          <w:szCs w:val="30"/>
          <w:highlight w:val="none"/>
        </w:rPr>
        <w:t>月</w:t>
      </w:r>
    </w:p>
    <w:p w14:paraId="133087D3">
      <w:pPr>
        <w:spacing w:line="240" w:lineRule="auto"/>
        <w:jc w:val="left"/>
        <w:outlineLvl w:val="9"/>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14E9BF0E">
      <w:pPr>
        <w:pStyle w:val="19"/>
        <w:ind w:left="0" w:leftChars="0" w:firstLine="0" w:firstLineChars="0"/>
        <w:rPr>
          <w:rFonts w:hint="eastAsia"/>
          <w:color w:val="auto"/>
          <w:highlight w:val="none"/>
          <w:lang w:val="en-US"/>
        </w:rPr>
      </w:pPr>
    </w:p>
    <w:p w14:paraId="703A1AD1">
      <w:pPr>
        <w:jc w:val="center"/>
        <w:outlineLvl w:val="0"/>
        <w:rPr>
          <w:rFonts w:hint="eastAsia" w:ascii="方正小标宋简体" w:hAnsi="方正小标宋简体" w:eastAsia="方正小标宋简体" w:cs="方正小标宋简体"/>
          <w:b w:val="0"/>
          <w:bCs/>
          <w:color w:val="auto"/>
          <w:sz w:val="48"/>
          <w:highlight w:val="none"/>
        </w:rPr>
      </w:pPr>
      <w:r>
        <w:rPr>
          <w:rFonts w:hint="eastAsia" w:ascii="方正小标宋简体" w:hAnsi="方正小标宋简体" w:eastAsia="方正小标宋简体" w:cs="方正小标宋简体"/>
          <w:b w:val="0"/>
          <w:bCs/>
          <w:color w:val="auto"/>
          <w:sz w:val="48"/>
          <w:highlight w:val="none"/>
        </w:rPr>
        <w:t>目     录</w:t>
      </w:r>
    </w:p>
    <w:p w14:paraId="53DAD4AD">
      <w:pPr>
        <w:rPr>
          <w:rFonts w:hint="eastAsia" w:ascii="宋体" w:hAnsi="宋体" w:cs="宋体"/>
          <w:b/>
          <w:color w:val="auto"/>
          <w:szCs w:val="21"/>
          <w:highlight w:val="none"/>
        </w:rPr>
      </w:pPr>
    </w:p>
    <w:p w14:paraId="1145DF35">
      <w:pPr>
        <w:snapToGrid w:val="0"/>
        <w:spacing w:line="360" w:lineRule="auto"/>
        <w:rPr>
          <w:rStyle w:val="17"/>
          <w:rFonts w:hint="eastAsia" w:ascii="仿宋_GB2312" w:hAnsi="仿宋_GB2312" w:eastAsia="仿宋_GB2312" w:cs="仿宋_GB2312"/>
          <w:color w:val="auto"/>
          <w:sz w:val="22"/>
          <w:szCs w:val="24"/>
          <w:highlight w:val="none"/>
        </w:rPr>
      </w:pPr>
      <w:r>
        <w:rPr>
          <w:rStyle w:val="17"/>
          <w:rFonts w:hint="eastAsia" w:ascii="仿宋_GB2312" w:hAnsi="仿宋_GB2312" w:eastAsia="仿宋_GB2312" w:cs="仿宋_GB2312"/>
          <w:color w:val="auto"/>
          <w:sz w:val="22"/>
          <w:szCs w:val="24"/>
          <w:highlight w:val="none"/>
          <w:lang w:eastAsia="zh-CN"/>
        </w:rPr>
        <w:t>询比</w:t>
      </w:r>
      <w:r>
        <w:rPr>
          <w:rStyle w:val="17"/>
          <w:rFonts w:hint="eastAsia" w:ascii="仿宋_GB2312" w:hAnsi="仿宋_GB2312" w:eastAsia="仿宋_GB2312" w:cs="仿宋_GB2312"/>
          <w:color w:val="auto"/>
          <w:sz w:val="22"/>
          <w:szCs w:val="24"/>
          <w:highlight w:val="none"/>
          <w:lang w:val="en-US" w:eastAsia="zh-CN"/>
        </w:rPr>
        <w:t>采购公告</w:t>
      </w:r>
      <w:r>
        <w:rPr>
          <w:rStyle w:val="17"/>
          <w:rFonts w:hint="eastAsia" w:ascii="仿宋_GB2312" w:hAnsi="仿宋_GB2312" w:eastAsia="仿宋_GB2312" w:cs="仿宋_GB2312"/>
          <w:color w:val="auto"/>
          <w:sz w:val="22"/>
          <w:szCs w:val="24"/>
          <w:highlight w:val="none"/>
        </w:rPr>
        <w:t>....................................................................（</w:t>
      </w:r>
      <w:r>
        <w:rPr>
          <w:rStyle w:val="17"/>
          <w:rFonts w:hint="eastAsia" w:ascii="仿宋_GB2312" w:hAnsi="仿宋_GB2312" w:eastAsia="仿宋_GB2312" w:cs="仿宋_GB2312"/>
          <w:color w:val="auto"/>
          <w:sz w:val="22"/>
          <w:szCs w:val="24"/>
          <w:highlight w:val="none"/>
          <w:lang w:val="en-US" w:eastAsia="zh-CN"/>
        </w:rPr>
        <w:t>3</w:t>
      </w:r>
      <w:r>
        <w:rPr>
          <w:rStyle w:val="17"/>
          <w:rFonts w:hint="eastAsia" w:ascii="仿宋_GB2312" w:hAnsi="仿宋_GB2312" w:eastAsia="仿宋_GB2312" w:cs="仿宋_GB2312"/>
          <w:color w:val="auto"/>
          <w:sz w:val="22"/>
          <w:szCs w:val="24"/>
          <w:highlight w:val="none"/>
        </w:rPr>
        <w:t>）</w:t>
      </w:r>
    </w:p>
    <w:p w14:paraId="0034201D">
      <w:pPr>
        <w:pStyle w:val="12"/>
        <w:spacing w:line="360" w:lineRule="auto"/>
        <w:rPr>
          <w:rFonts w:hint="eastAsia" w:ascii="仿宋_GB2312" w:hAnsi="仿宋_GB2312" w:eastAsia="仿宋_GB2312" w:cs="仿宋_GB2312"/>
          <w:color w:val="auto"/>
          <w:sz w:val="22"/>
          <w:szCs w:val="28"/>
          <w:highlight w:val="none"/>
        </w:rPr>
      </w:pPr>
      <w:r>
        <w:rPr>
          <w:rFonts w:hint="eastAsia" w:ascii="仿宋_GB2312" w:hAnsi="仿宋_GB2312" w:eastAsia="仿宋_GB2312" w:cs="仿宋_GB2312"/>
          <w:b/>
          <w:color w:val="auto"/>
          <w:sz w:val="32"/>
          <w:szCs w:val="21"/>
          <w:highlight w:val="none"/>
        </w:rPr>
        <w:fldChar w:fldCharType="begin"/>
      </w:r>
      <w:r>
        <w:rPr>
          <w:rFonts w:hint="eastAsia" w:ascii="仿宋_GB2312" w:hAnsi="仿宋_GB2312" w:eastAsia="仿宋_GB2312" w:cs="仿宋_GB2312"/>
          <w:b/>
          <w:color w:val="auto"/>
          <w:sz w:val="32"/>
          <w:szCs w:val="21"/>
          <w:highlight w:val="none"/>
        </w:rPr>
        <w:instrText xml:space="preserve"> TOC \o "1-3" \h \z \u </w:instrText>
      </w:r>
      <w:r>
        <w:rPr>
          <w:rFonts w:hint="eastAsia" w:ascii="仿宋_GB2312" w:hAnsi="仿宋_GB2312" w:eastAsia="仿宋_GB2312" w:cs="仿宋_GB2312"/>
          <w:b/>
          <w:color w:val="auto"/>
          <w:sz w:val="32"/>
          <w:szCs w:val="21"/>
          <w:highlight w:val="none"/>
        </w:rPr>
        <w:fldChar w:fldCharType="separate"/>
      </w:r>
      <w:r>
        <w:rPr>
          <w:rFonts w:hint="eastAsia" w:ascii="仿宋_GB2312" w:hAnsi="仿宋_GB2312" w:eastAsia="仿宋_GB2312" w:cs="仿宋_GB2312"/>
          <w:color w:val="auto"/>
          <w:sz w:val="22"/>
          <w:szCs w:val="21"/>
          <w:highlight w:val="none"/>
        </w:rPr>
        <w:fldChar w:fldCharType="begin"/>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instrText xml:space="preserve">HYPERLINK \l "_Toc287511625"</w:instrText>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fldChar w:fldCharType="separate"/>
      </w:r>
      <w:r>
        <w:rPr>
          <w:rStyle w:val="17"/>
          <w:rFonts w:hint="eastAsia" w:ascii="仿宋_GB2312" w:hAnsi="仿宋_GB2312" w:eastAsia="仿宋_GB2312" w:cs="仿宋_GB2312"/>
          <w:color w:val="auto"/>
          <w:sz w:val="22"/>
          <w:szCs w:val="21"/>
          <w:highlight w:val="none"/>
        </w:rPr>
        <w:t xml:space="preserve">第一部分   </w:t>
      </w:r>
      <w:r>
        <w:rPr>
          <w:rStyle w:val="17"/>
          <w:rFonts w:hint="eastAsia" w:ascii="仿宋_GB2312" w:hAnsi="仿宋_GB2312" w:eastAsia="仿宋_GB2312" w:cs="仿宋_GB2312"/>
          <w:color w:val="auto"/>
          <w:sz w:val="22"/>
          <w:szCs w:val="21"/>
          <w:highlight w:val="none"/>
          <w:lang w:eastAsia="zh-CN"/>
        </w:rPr>
        <w:t>询比</w:t>
      </w:r>
      <w:r>
        <w:rPr>
          <w:rStyle w:val="17"/>
          <w:rFonts w:hint="eastAsia" w:ascii="仿宋_GB2312" w:hAnsi="仿宋_GB2312" w:eastAsia="仿宋_GB2312" w:cs="仿宋_GB2312"/>
          <w:color w:val="auto"/>
          <w:sz w:val="22"/>
          <w:szCs w:val="21"/>
          <w:highlight w:val="none"/>
        </w:rPr>
        <w:t>响应人须知</w:t>
      </w:r>
      <w:r>
        <w:rPr>
          <w:rFonts w:hint="eastAsia" w:ascii="仿宋_GB2312" w:hAnsi="仿宋_GB2312" w:eastAsia="仿宋_GB2312" w:cs="仿宋_GB2312"/>
          <w:color w:val="auto"/>
          <w:sz w:val="22"/>
          <w:szCs w:val="21"/>
          <w:highlight w:val="none"/>
        </w:rPr>
        <w:fldChar w:fldCharType="end"/>
      </w:r>
      <w:r>
        <w:rPr>
          <w:rFonts w:hint="eastAsia" w:ascii="仿宋_GB2312" w:hAnsi="仿宋_GB2312" w:eastAsia="仿宋_GB2312" w:cs="仿宋_GB2312"/>
          <w:color w:val="auto"/>
          <w:sz w:val="22"/>
          <w:szCs w:val="21"/>
          <w:highlight w:val="none"/>
        </w:rPr>
        <w:t>.....................................................（</w:t>
      </w:r>
      <w:r>
        <w:rPr>
          <w:rFonts w:hint="eastAsia" w:ascii="仿宋_GB2312" w:hAnsi="仿宋_GB2312" w:eastAsia="仿宋_GB2312" w:cs="仿宋_GB2312"/>
          <w:color w:val="auto"/>
          <w:sz w:val="22"/>
          <w:szCs w:val="21"/>
          <w:highlight w:val="none"/>
          <w:lang w:val="en-US" w:eastAsia="zh-CN"/>
        </w:rPr>
        <w:t>5</w:t>
      </w:r>
      <w:r>
        <w:rPr>
          <w:rFonts w:hint="eastAsia" w:ascii="仿宋_GB2312" w:hAnsi="仿宋_GB2312" w:eastAsia="仿宋_GB2312" w:cs="仿宋_GB2312"/>
          <w:color w:val="auto"/>
          <w:sz w:val="22"/>
          <w:szCs w:val="21"/>
          <w:highlight w:val="none"/>
        </w:rPr>
        <w:t>）</w:t>
      </w:r>
    </w:p>
    <w:p w14:paraId="4E41F17B">
      <w:pPr>
        <w:pStyle w:val="12"/>
        <w:spacing w:line="360" w:lineRule="auto"/>
        <w:rPr>
          <w:rFonts w:hint="eastAsia" w:ascii="仿宋_GB2312" w:hAnsi="仿宋_GB2312" w:eastAsia="仿宋_GB2312" w:cs="仿宋_GB2312"/>
          <w:color w:val="auto"/>
          <w:sz w:val="22"/>
          <w:szCs w:val="28"/>
          <w:highlight w:val="none"/>
        </w:rPr>
      </w:pPr>
      <w:r>
        <w:rPr>
          <w:rFonts w:hint="eastAsia" w:ascii="仿宋_GB2312" w:hAnsi="仿宋_GB2312" w:eastAsia="仿宋_GB2312" w:cs="仿宋_GB2312"/>
          <w:color w:val="auto"/>
          <w:sz w:val="22"/>
          <w:szCs w:val="24"/>
          <w:highlight w:val="none"/>
        </w:rPr>
        <w:fldChar w:fldCharType="begin"/>
      </w:r>
      <w:r>
        <w:rPr>
          <w:rStyle w:val="17"/>
          <w:rFonts w:hint="eastAsia" w:ascii="仿宋_GB2312" w:hAnsi="仿宋_GB2312" w:eastAsia="仿宋_GB2312" w:cs="仿宋_GB2312"/>
          <w:color w:val="auto"/>
          <w:sz w:val="22"/>
          <w:szCs w:val="24"/>
          <w:highlight w:val="none"/>
        </w:rPr>
        <w:instrText xml:space="preserve"> HYPERLINK \l "_Toc287511626" </w:instrText>
      </w:r>
      <w:r>
        <w:rPr>
          <w:rFonts w:hint="eastAsia" w:ascii="仿宋_GB2312" w:hAnsi="仿宋_GB2312" w:eastAsia="仿宋_GB2312" w:cs="仿宋_GB2312"/>
          <w:color w:val="auto"/>
          <w:sz w:val="22"/>
          <w:szCs w:val="24"/>
          <w:highlight w:val="none"/>
        </w:rPr>
        <w:fldChar w:fldCharType="separate"/>
      </w:r>
      <w:r>
        <w:rPr>
          <w:rStyle w:val="17"/>
          <w:rFonts w:hint="eastAsia" w:ascii="仿宋_GB2312" w:hAnsi="仿宋_GB2312" w:eastAsia="仿宋_GB2312" w:cs="仿宋_GB2312"/>
          <w:color w:val="auto"/>
          <w:sz w:val="22"/>
          <w:szCs w:val="24"/>
          <w:highlight w:val="none"/>
        </w:rPr>
        <w:t>第二部分   采购内容及要求</w:t>
      </w:r>
      <w:r>
        <w:rPr>
          <w:rFonts w:hint="eastAsia" w:ascii="仿宋_GB2312" w:hAnsi="仿宋_GB2312" w:eastAsia="仿宋_GB2312" w:cs="仿宋_GB2312"/>
          <w:color w:val="auto"/>
          <w:sz w:val="22"/>
          <w:szCs w:val="24"/>
          <w:highlight w:val="none"/>
        </w:rPr>
        <w:fldChar w:fldCharType="end"/>
      </w:r>
      <w:r>
        <w:rPr>
          <w:rFonts w:hint="eastAsia" w:ascii="仿宋_GB2312" w:hAnsi="仿宋_GB2312" w:eastAsia="仿宋_GB2312" w:cs="仿宋_GB2312"/>
          <w:color w:val="auto"/>
          <w:sz w:val="22"/>
          <w:szCs w:val="21"/>
          <w:highlight w:val="none"/>
        </w:rPr>
        <w:t>....................................................（</w:t>
      </w:r>
      <w:r>
        <w:rPr>
          <w:rFonts w:hint="eastAsia" w:ascii="仿宋_GB2312" w:hAnsi="仿宋_GB2312" w:eastAsia="仿宋_GB2312" w:cs="仿宋_GB2312"/>
          <w:color w:val="auto"/>
          <w:sz w:val="22"/>
          <w:szCs w:val="21"/>
          <w:highlight w:val="none"/>
          <w:lang w:val="en-US" w:eastAsia="zh-CN"/>
        </w:rPr>
        <w:t>10</w:t>
      </w:r>
      <w:r>
        <w:rPr>
          <w:rFonts w:hint="eastAsia" w:ascii="仿宋_GB2312" w:hAnsi="仿宋_GB2312" w:eastAsia="仿宋_GB2312" w:cs="仿宋_GB2312"/>
          <w:color w:val="auto"/>
          <w:sz w:val="22"/>
          <w:szCs w:val="21"/>
          <w:highlight w:val="none"/>
        </w:rPr>
        <w:t>）</w:t>
      </w:r>
    </w:p>
    <w:p w14:paraId="1FF68142">
      <w:pPr>
        <w:pStyle w:val="12"/>
        <w:spacing w:line="360" w:lineRule="auto"/>
        <w:rPr>
          <w:rFonts w:hint="eastAsia" w:ascii="仿宋_GB2312" w:hAnsi="仿宋_GB2312" w:eastAsia="仿宋_GB2312" w:cs="仿宋_GB2312"/>
          <w:color w:val="auto"/>
          <w:sz w:val="22"/>
          <w:szCs w:val="28"/>
          <w:highlight w:val="none"/>
        </w:rPr>
      </w:pPr>
      <w:r>
        <w:rPr>
          <w:rFonts w:hint="eastAsia" w:ascii="仿宋_GB2312" w:hAnsi="仿宋_GB2312" w:eastAsia="仿宋_GB2312" w:cs="仿宋_GB2312"/>
          <w:color w:val="auto"/>
          <w:sz w:val="22"/>
          <w:szCs w:val="21"/>
          <w:highlight w:val="none"/>
        </w:rPr>
        <w:fldChar w:fldCharType="begin"/>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instrText xml:space="preserve">HYPERLINK \l "_Toc287511627"</w:instrText>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fldChar w:fldCharType="separate"/>
      </w:r>
      <w:r>
        <w:rPr>
          <w:rStyle w:val="17"/>
          <w:rFonts w:hint="eastAsia" w:ascii="仿宋_GB2312" w:hAnsi="仿宋_GB2312" w:eastAsia="仿宋_GB2312" w:cs="仿宋_GB2312"/>
          <w:color w:val="auto"/>
          <w:sz w:val="22"/>
          <w:szCs w:val="21"/>
          <w:highlight w:val="none"/>
        </w:rPr>
        <w:t xml:space="preserve">第三部分   </w:t>
      </w:r>
      <w:r>
        <w:rPr>
          <w:rStyle w:val="17"/>
          <w:rFonts w:hint="eastAsia" w:ascii="仿宋_GB2312" w:hAnsi="仿宋_GB2312" w:eastAsia="仿宋_GB2312" w:cs="仿宋_GB2312"/>
          <w:color w:val="auto"/>
          <w:sz w:val="22"/>
          <w:szCs w:val="21"/>
          <w:highlight w:val="none"/>
          <w:lang w:eastAsia="zh-CN"/>
        </w:rPr>
        <w:t>询比</w:t>
      </w:r>
      <w:r>
        <w:rPr>
          <w:rStyle w:val="17"/>
          <w:rFonts w:hint="eastAsia" w:ascii="仿宋_GB2312" w:hAnsi="仿宋_GB2312" w:eastAsia="仿宋_GB2312" w:cs="仿宋_GB2312"/>
          <w:color w:val="auto"/>
          <w:sz w:val="22"/>
          <w:szCs w:val="21"/>
          <w:highlight w:val="none"/>
        </w:rPr>
        <w:t>标准及办法</w:t>
      </w:r>
      <w:r>
        <w:rPr>
          <w:rFonts w:hint="eastAsia" w:ascii="仿宋_GB2312" w:hAnsi="仿宋_GB2312" w:eastAsia="仿宋_GB2312" w:cs="仿宋_GB2312"/>
          <w:color w:val="auto"/>
          <w:sz w:val="22"/>
          <w:szCs w:val="21"/>
          <w:highlight w:val="none"/>
        </w:rPr>
        <w:fldChar w:fldCharType="end"/>
      </w:r>
      <w:r>
        <w:rPr>
          <w:rFonts w:hint="eastAsia" w:ascii="仿宋_GB2312" w:hAnsi="仿宋_GB2312" w:eastAsia="仿宋_GB2312" w:cs="仿宋_GB2312"/>
          <w:color w:val="auto"/>
          <w:sz w:val="22"/>
          <w:szCs w:val="21"/>
          <w:highlight w:val="none"/>
        </w:rPr>
        <w:t>....................................................（1</w:t>
      </w:r>
      <w:r>
        <w:rPr>
          <w:rFonts w:hint="eastAsia" w:ascii="仿宋_GB2312" w:hAnsi="仿宋_GB2312" w:eastAsia="仿宋_GB2312" w:cs="仿宋_GB2312"/>
          <w:color w:val="auto"/>
          <w:sz w:val="22"/>
          <w:szCs w:val="21"/>
          <w:highlight w:val="none"/>
          <w:lang w:val="en-US" w:eastAsia="zh-CN"/>
        </w:rPr>
        <w:t>2</w:t>
      </w:r>
      <w:r>
        <w:rPr>
          <w:rFonts w:hint="eastAsia" w:ascii="仿宋_GB2312" w:hAnsi="仿宋_GB2312" w:eastAsia="仿宋_GB2312" w:cs="仿宋_GB2312"/>
          <w:color w:val="auto"/>
          <w:sz w:val="22"/>
          <w:szCs w:val="21"/>
          <w:highlight w:val="none"/>
        </w:rPr>
        <w:t>）</w:t>
      </w:r>
    </w:p>
    <w:p w14:paraId="78A93F15">
      <w:pPr>
        <w:pStyle w:val="12"/>
        <w:spacing w:line="360" w:lineRule="auto"/>
        <w:rPr>
          <w:rFonts w:hint="eastAsia" w:ascii="仿宋_GB2312" w:hAnsi="仿宋_GB2312" w:eastAsia="仿宋_GB2312" w:cs="仿宋_GB2312"/>
          <w:color w:val="auto"/>
          <w:sz w:val="22"/>
          <w:szCs w:val="28"/>
          <w:highlight w:val="none"/>
        </w:rPr>
      </w:pPr>
      <w:r>
        <w:rPr>
          <w:rFonts w:hint="eastAsia" w:ascii="仿宋_GB2312" w:hAnsi="仿宋_GB2312" w:eastAsia="仿宋_GB2312" w:cs="仿宋_GB2312"/>
          <w:color w:val="auto"/>
          <w:sz w:val="22"/>
          <w:szCs w:val="21"/>
          <w:highlight w:val="none"/>
        </w:rPr>
        <w:fldChar w:fldCharType="begin"/>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instrText xml:space="preserve">HYPERLINK \l "_Toc287511628"</w:instrText>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fldChar w:fldCharType="separate"/>
      </w:r>
      <w:r>
        <w:rPr>
          <w:rStyle w:val="17"/>
          <w:rFonts w:hint="eastAsia" w:ascii="仿宋_GB2312" w:hAnsi="仿宋_GB2312" w:eastAsia="仿宋_GB2312" w:cs="仿宋_GB2312"/>
          <w:color w:val="auto"/>
          <w:sz w:val="22"/>
          <w:szCs w:val="21"/>
          <w:highlight w:val="none"/>
        </w:rPr>
        <w:t xml:space="preserve">第四部分   </w:t>
      </w:r>
      <w:r>
        <w:rPr>
          <w:rStyle w:val="17"/>
          <w:rFonts w:hint="eastAsia" w:ascii="仿宋_GB2312" w:hAnsi="仿宋_GB2312" w:eastAsia="仿宋_GB2312" w:cs="仿宋_GB2312"/>
          <w:color w:val="auto"/>
          <w:sz w:val="22"/>
          <w:szCs w:val="21"/>
          <w:highlight w:val="none"/>
          <w:lang w:eastAsia="zh-CN"/>
        </w:rPr>
        <w:t>询比</w:t>
      </w:r>
      <w:r>
        <w:rPr>
          <w:rStyle w:val="17"/>
          <w:rFonts w:hint="eastAsia" w:ascii="仿宋_GB2312" w:hAnsi="仿宋_GB2312" w:eastAsia="仿宋_GB2312" w:cs="仿宋_GB2312"/>
          <w:color w:val="auto"/>
          <w:sz w:val="22"/>
          <w:szCs w:val="21"/>
          <w:highlight w:val="none"/>
        </w:rPr>
        <w:t>纪律</w:t>
      </w:r>
      <w:r>
        <w:rPr>
          <w:rFonts w:hint="eastAsia" w:ascii="仿宋_GB2312" w:hAnsi="仿宋_GB2312" w:eastAsia="仿宋_GB2312" w:cs="仿宋_GB2312"/>
          <w:color w:val="auto"/>
          <w:sz w:val="22"/>
          <w:szCs w:val="21"/>
          <w:highlight w:val="none"/>
        </w:rPr>
        <w:fldChar w:fldCharType="end"/>
      </w:r>
      <w:r>
        <w:rPr>
          <w:rFonts w:hint="eastAsia" w:ascii="仿宋_GB2312" w:hAnsi="仿宋_GB2312" w:eastAsia="仿宋_GB2312" w:cs="仿宋_GB2312"/>
          <w:color w:val="auto"/>
          <w:sz w:val="22"/>
          <w:szCs w:val="21"/>
          <w:highlight w:val="none"/>
        </w:rPr>
        <w:t>..........................................................（1</w:t>
      </w:r>
      <w:r>
        <w:rPr>
          <w:rFonts w:hint="eastAsia" w:ascii="仿宋_GB2312" w:hAnsi="仿宋_GB2312" w:eastAsia="仿宋_GB2312" w:cs="仿宋_GB2312"/>
          <w:color w:val="auto"/>
          <w:sz w:val="22"/>
          <w:szCs w:val="21"/>
          <w:highlight w:val="none"/>
          <w:lang w:val="en-US" w:eastAsia="zh-CN"/>
        </w:rPr>
        <w:t>6</w:t>
      </w:r>
      <w:r>
        <w:rPr>
          <w:rFonts w:hint="eastAsia" w:ascii="仿宋_GB2312" w:hAnsi="仿宋_GB2312" w:eastAsia="仿宋_GB2312" w:cs="仿宋_GB2312"/>
          <w:color w:val="auto"/>
          <w:sz w:val="22"/>
          <w:szCs w:val="21"/>
          <w:highlight w:val="none"/>
        </w:rPr>
        <w:t>）</w:t>
      </w:r>
    </w:p>
    <w:p w14:paraId="3ED7573E">
      <w:pPr>
        <w:pStyle w:val="12"/>
        <w:spacing w:line="360" w:lineRule="auto"/>
        <w:rPr>
          <w:rFonts w:hint="eastAsia" w:ascii="仿宋_GB2312" w:hAnsi="仿宋_GB2312" w:eastAsia="仿宋_GB2312" w:cs="仿宋_GB2312"/>
          <w:color w:val="auto"/>
          <w:sz w:val="22"/>
          <w:szCs w:val="28"/>
          <w:highlight w:val="none"/>
        </w:rPr>
      </w:pPr>
      <w:r>
        <w:rPr>
          <w:rFonts w:hint="eastAsia" w:ascii="仿宋_GB2312" w:hAnsi="仿宋_GB2312" w:eastAsia="仿宋_GB2312" w:cs="仿宋_GB2312"/>
          <w:color w:val="auto"/>
          <w:sz w:val="22"/>
          <w:szCs w:val="21"/>
          <w:highlight w:val="none"/>
        </w:rPr>
        <w:fldChar w:fldCharType="begin"/>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instrText xml:space="preserve">HYPERLINK \l "_Toc287511629"</w:instrText>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fldChar w:fldCharType="separate"/>
      </w:r>
      <w:r>
        <w:rPr>
          <w:rStyle w:val="17"/>
          <w:rFonts w:hint="eastAsia" w:ascii="仿宋_GB2312" w:hAnsi="仿宋_GB2312" w:eastAsia="仿宋_GB2312" w:cs="仿宋_GB2312"/>
          <w:color w:val="auto"/>
          <w:sz w:val="22"/>
          <w:szCs w:val="21"/>
          <w:highlight w:val="none"/>
        </w:rPr>
        <w:t xml:space="preserve">第五部分   </w:t>
      </w:r>
      <w:r>
        <w:rPr>
          <w:rStyle w:val="17"/>
          <w:rFonts w:hint="eastAsia" w:ascii="仿宋_GB2312" w:hAnsi="仿宋_GB2312" w:eastAsia="仿宋_GB2312" w:cs="仿宋_GB2312"/>
          <w:color w:val="auto"/>
          <w:sz w:val="22"/>
          <w:szCs w:val="21"/>
          <w:highlight w:val="none"/>
          <w:lang w:eastAsia="zh-CN"/>
        </w:rPr>
        <w:t>询比</w:t>
      </w:r>
      <w:r>
        <w:rPr>
          <w:rStyle w:val="17"/>
          <w:rFonts w:hint="eastAsia" w:ascii="仿宋_GB2312" w:hAnsi="仿宋_GB2312" w:eastAsia="仿宋_GB2312" w:cs="仿宋_GB2312"/>
          <w:color w:val="auto"/>
          <w:sz w:val="22"/>
          <w:szCs w:val="21"/>
          <w:highlight w:val="none"/>
        </w:rPr>
        <w:t>工作纪律</w:t>
      </w:r>
      <w:r>
        <w:rPr>
          <w:rFonts w:hint="eastAsia" w:ascii="仿宋_GB2312" w:hAnsi="仿宋_GB2312" w:eastAsia="仿宋_GB2312" w:cs="仿宋_GB2312"/>
          <w:color w:val="auto"/>
          <w:sz w:val="22"/>
          <w:szCs w:val="21"/>
          <w:highlight w:val="none"/>
        </w:rPr>
        <w:fldChar w:fldCharType="end"/>
      </w:r>
      <w:r>
        <w:rPr>
          <w:rFonts w:hint="eastAsia" w:ascii="仿宋_GB2312" w:hAnsi="仿宋_GB2312" w:eastAsia="仿宋_GB2312" w:cs="仿宋_GB2312"/>
          <w:color w:val="auto"/>
          <w:sz w:val="22"/>
          <w:szCs w:val="21"/>
          <w:highlight w:val="none"/>
        </w:rPr>
        <w:t>......................................................（</w:t>
      </w:r>
      <w:r>
        <w:rPr>
          <w:rFonts w:hint="eastAsia" w:ascii="仿宋_GB2312" w:hAnsi="仿宋_GB2312" w:eastAsia="仿宋_GB2312" w:cs="仿宋_GB2312"/>
          <w:color w:val="auto"/>
          <w:sz w:val="22"/>
          <w:szCs w:val="21"/>
          <w:highlight w:val="none"/>
          <w:lang w:val="en-US" w:eastAsia="zh-CN"/>
        </w:rPr>
        <w:t>17</w:t>
      </w:r>
      <w:r>
        <w:rPr>
          <w:rFonts w:hint="eastAsia" w:ascii="仿宋_GB2312" w:hAnsi="仿宋_GB2312" w:eastAsia="仿宋_GB2312" w:cs="仿宋_GB2312"/>
          <w:color w:val="auto"/>
          <w:sz w:val="22"/>
          <w:szCs w:val="21"/>
          <w:highlight w:val="none"/>
        </w:rPr>
        <w:t>）</w:t>
      </w:r>
    </w:p>
    <w:p w14:paraId="32A383BF">
      <w:pPr>
        <w:pStyle w:val="12"/>
        <w:spacing w:line="360" w:lineRule="auto"/>
        <w:rPr>
          <w:rFonts w:hint="eastAsia" w:ascii="仿宋_GB2312" w:hAnsi="仿宋_GB2312" w:eastAsia="仿宋_GB2312" w:cs="仿宋_GB2312"/>
          <w:color w:val="auto"/>
          <w:sz w:val="22"/>
          <w:szCs w:val="28"/>
          <w:highlight w:val="none"/>
        </w:rPr>
      </w:pPr>
      <w:r>
        <w:rPr>
          <w:rFonts w:hint="eastAsia" w:ascii="仿宋_GB2312" w:hAnsi="仿宋_GB2312" w:eastAsia="仿宋_GB2312" w:cs="仿宋_GB2312"/>
          <w:color w:val="auto"/>
          <w:sz w:val="22"/>
          <w:szCs w:val="21"/>
          <w:highlight w:val="none"/>
        </w:rPr>
        <w:fldChar w:fldCharType="begin"/>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instrText xml:space="preserve">HYPERLINK \l "_Toc287511630"</w:instrText>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fldChar w:fldCharType="separate"/>
      </w:r>
      <w:r>
        <w:rPr>
          <w:rStyle w:val="17"/>
          <w:rFonts w:hint="eastAsia" w:ascii="仿宋_GB2312" w:hAnsi="仿宋_GB2312" w:eastAsia="仿宋_GB2312" w:cs="仿宋_GB2312"/>
          <w:color w:val="auto"/>
          <w:sz w:val="22"/>
          <w:szCs w:val="21"/>
          <w:highlight w:val="none"/>
        </w:rPr>
        <w:t xml:space="preserve">第六部分   </w:t>
      </w:r>
      <w:r>
        <w:rPr>
          <w:rStyle w:val="17"/>
          <w:rFonts w:hint="eastAsia" w:ascii="仿宋_GB2312" w:hAnsi="仿宋_GB2312" w:eastAsia="仿宋_GB2312" w:cs="仿宋_GB2312"/>
          <w:color w:val="auto"/>
          <w:sz w:val="22"/>
          <w:szCs w:val="21"/>
          <w:highlight w:val="none"/>
          <w:lang w:eastAsia="zh-CN"/>
        </w:rPr>
        <w:t>响</w:t>
      </w:r>
      <w:r>
        <w:rPr>
          <w:rFonts w:hint="eastAsia" w:ascii="仿宋_GB2312" w:hAnsi="仿宋_GB2312" w:eastAsia="仿宋_GB2312" w:cs="仿宋_GB2312"/>
          <w:color w:val="auto"/>
          <w:sz w:val="22"/>
          <w:szCs w:val="21"/>
          <w:highlight w:val="none"/>
        </w:rPr>
        <w:fldChar w:fldCharType="end"/>
      </w:r>
      <w:r>
        <w:rPr>
          <w:rFonts w:hint="eastAsia" w:ascii="仿宋_GB2312" w:hAnsi="仿宋_GB2312" w:eastAsia="仿宋_GB2312" w:cs="仿宋_GB2312"/>
          <w:color w:val="auto"/>
          <w:sz w:val="22"/>
          <w:szCs w:val="21"/>
          <w:highlight w:val="none"/>
          <w:lang w:eastAsia="zh-CN"/>
        </w:rPr>
        <w:t>应文件格式及附件</w:t>
      </w:r>
      <w:r>
        <w:rPr>
          <w:rFonts w:hint="eastAsia" w:ascii="仿宋_GB2312" w:hAnsi="仿宋_GB2312" w:eastAsia="仿宋_GB2312" w:cs="仿宋_GB2312"/>
          <w:color w:val="auto"/>
          <w:sz w:val="22"/>
          <w:szCs w:val="21"/>
          <w:highlight w:val="none"/>
        </w:rPr>
        <w:t>................................................（</w:t>
      </w:r>
      <w:r>
        <w:rPr>
          <w:rFonts w:hint="eastAsia" w:ascii="仿宋_GB2312" w:hAnsi="仿宋_GB2312" w:eastAsia="仿宋_GB2312" w:cs="仿宋_GB2312"/>
          <w:color w:val="auto"/>
          <w:sz w:val="22"/>
          <w:szCs w:val="21"/>
          <w:highlight w:val="none"/>
          <w:lang w:val="en-US" w:eastAsia="zh-CN"/>
        </w:rPr>
        <w:t>18</w:t>
      </w:r>
      <w:r>
        <w:rPr>
          <w:rFonts w:hint="eastAsia" w:ascii="仿宋_GB2312" w:hAnsi="仿宋_GB2312" w:eastAsia="仿宋_GB2312" w:cs="仿宋_GB2312"/>
          <w:color w:val="auto"/>
          <w:sz w:val="22"/>
          <w:szCs w:val="21"/>
          <w:highlight w:val="none"/>
        </w:rPr>
        <w:t>）</w:t>
      </w:r>
    </w:p>
    <w:p w14:paraId="1734A0A7">
      <w:pPr>
        <w:pStyle w:val="12"/>
        <w:spacing w:line="360" w:lineRule="auto"/>
        <w:rPr>
          <w:rFonts w:hint="eastAsia" w:ascii="仿宋_GB2312" w:hAnsi="仿宋_GB2312" w:eastAsia="仿宋_GB2312" w:cs="仿宋_GB2312"/>
          <w:color w:val="auto"/>
          <w:sz w:val="22"/>
          <w:szCs w:val="28"/>
          <w:highlight w:val="none"/>
        </w:rPr>
      </w:pPr>
      <w:r>
        <w:rPr>
          <w:rFonts w:hint="eastAsia" w:ascii="仿宋_GB2312" w:hAnsi="仿宋_GB2312" w:eastAsia="仿宋_GB2312" w:cs="仿宋_GB2312"/>
          <w:color w:val="auto"/>
          <w:sz w:val="22"/>
          <w:szCs w:val="21"/>
          <w:highlight w:val="none"/>
        </w:rPr>
        <w:fldChar w:fldCharType="begin"/>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instrText xml:space="preserve">HYPERLINK \l "_Toc287511631"</w:instrText>
      </w:r>
      <w:r>
        <w:rPr>
          <w:rStyle w:val="17"/>
          <w:rFonts w:hint="eastAsia" w:ascii="仿宋_GB2312" w:hAnsi="仿宋_GB2312" w:eastAsia="仿宋_GB2312" w:cs="仿宋_GB2312"/>
          <w:color w:val="auto"/>
          <w:sz w:val="22"/>
          <w:szCs w:val="21"/>
          <w:highlight w:val="none"/>
        </w:rPr>
        <w:instrText xml:space="preserve"> </w:instrText>
      </w:r>
      <w:r>
        <w:rPr>
          <w:rFonts w:hint="eastAsia" w:ascii="仿宋_GB2312" w:hAnsi="仿宋_GB2312" w:eastAsia="仿宋_GB2312" w:cs="仿宋_GB2312"/>
          <w:color w:val="auto"/>
          <w:sz w:val="22"/>
          <w:szCs w:val="21"/>
          <w:highlight w:val="none"/>
        </w:rPr>
        <w:fldChar w:fldCharType="separate"/>
      </w:r>
      <w:r>
        <w:rPr>
          <w:rStyle w:val="17"/>
          <w:rFonts w:hint="eastAsia" w:ascii="仿宋_GB2312" w:hAnsi="仿宋_GB2312" w:eastAsia="仿宋_GB2312" w:cs="仿宋_GB2312"/>
          <w:color w:val="auto"/>
          <w:sz w:val="22"/>
          <w:szCs w:val="21"/>
          <w:highlight w:val="none"/>
        </w:rPr>
        <w:t xml:space="preserve">第七部分   </w:t>
      </w:r>
      <w:r>
        <w:rPr>
          <w:rStyle w:val="17"/>
          <w:rFonts w:hint="eastAsia" w:ascii="仿宋_GB2312" w:hAnsi="仿宋_GB2312" w:eastAsia="仿宋_GB2312" w:cs="仿宋_GB2312"/>
          <w:color w:val="auto"/>
          <w:sz w:val="22"/>
          <w:szCs w:val="21"/>
          <w:highlight w:val="none"/>
          <w:lang w:eastAsia="zh-CN"/>
        </w:rPr>
        <w:t>合</w:t>
      </w:r>
      <w:r>
        <w:rPr>
          <w:rFonts w:hint="eastAsia" w:ascii="仿宋_GB2312" w:hAnsi="仿宋_GB2312" w:eastAsia="仿宋_GB2312" w:cs="仿宋_GB2312"/>
          <w:color w:val="auto"/>
          <w:sz w:val="22"/>
          <w:szCs w:val="21"/>
          <w:highlight w:val="none"/>
        </w:rPr>
        <w:fldChar w:fldCharType="end"/>
      </w:r>
      <w:r>
        <w:rPr>
          <w:rFonts w:hint="eastAsia" w:ascii="仿宋_GB2312" w:hAnsi="仿宋_GB2312" w:eastAsia="仿宋_GB2312" w:cs="仿宋_GB2312"/>
          <w:color w:val="auto"/>
          <w:sz w:val="22"/>
          <w:szCs w:val="21"/>
          <w:highlight w:val="none"/>
          <w:lang w:eastAsia="zh-CN"/>
        </w:rPr>
        <w:t>同条款</w:t>
      </w:r>
      <w:r>
        <w:rPr>
          <w:rFonts w:hint="eastAsia" w:ascii="仿宋_GB2312" w:hAnsi="仿宋_GB2312" w:eastAsia="仿宋_GB2312" w:cs="仿宋_GB2312"/>
          <w:color w:val="auto"/>
          <w:sz w:val="22"/>
          <w:szCs w:val="21"/>
          <w:highlight w:val="none"/>
        </w:rPr>
        <w:t>..........................................................（</w:t>
      </w:r>
      <w:r>
        <w:rPr>
          <w:rFonts w:hint="eastAsia" w:ascii="仿宋_GB2312" w:hAnsi="仿宋_GB2312" w:eastAsia="仿宋_GB2312" w:cs="仿宋_GB2312"/>
          <w:color w:val="auto"/>
          <w:sz w:val="22"/>
          <w:szCs w:val="21"/>
          <w:highlight w:val="none"/>
          <w:lang w:val="en-US" w:eastAsia="zh-CN"/>
        </w:rPr>
        <w:t>19</w:t>
      </w:r>
      <w:r>
        <w:rPr>
          <w:rFonts w:hint="eastAsia" w:ascii="仿宋_GB2312" w:hAnsi="仿宋_GB2312" w:eastAsia="仿宋_GB2312" w:cs="仿宋_GB2312"/>
          <w:color w:val="auto"/>
          <w:sz w:val="22"/>
          <w:szCs w:val="21"/>
          <w:highlight w:val="none"/>
        </w:rPr>
        <w:t>）</w:t>
      </w:r>
    </w:p>
    <w:p w14:paraId="0318038E">
      <w:pPr>
        <w:spacing w:line="360" w:lineRule="auto"/>
        <w:rPr>
          <w:rFonts w:hint="eastAsia" w:ascii="宋体" w:hAnsi="宋体" w:cs="宋体"/>
          <w:color w:val="auto"/>
          <w:highlight w:val="none"/>
        </w:rPr>
      </w:pPr>
      <w:r>
        <w:rPr>
          <w:rFonts w:hint="eastAsia" w:ascii="仿宋_GB2312" w:hAnsi="仿宋_GB2312" w:eastAsia="仿宋_GB2312" w:cs="仿宋_GB2312"/>
          <w:b/>
          <w:color w:val="auto"/>
          <w:sz w:val="32"/>
          <w:szCs w:val="21"/>
          <w:highlight w:val="none"/>
        </w:rPr>
        <w:fldChar w:fldCharType="end"/>
      </w:r>
    </w:p>
    <w:p w14:paraId="2C9796C8">
      <w:pPr>
        <w:rPr>
          <w:rFonts w:hint="eastAsia" w:ascii="宋体" w:hAnsi="宋体" w:cs="宋体"/>
          <w:color w:val="auto"/>
          <w:highlight w:val="none"/>
        </w:rPr>
      </w:pPr>
    </w:p>
    <w:p w14:paraId="20C5B59E">
      <w:pPr>
        <w:rPr>
          <w:rFonts w:hint="eastAsia" w:ascii="宋体" w:hAnsi="宋体" w:cs="宋体"/>
          <w:color w:val="auto"/>
          <w:highlight w:val="none"/>
        </w:rPr>
      </w:pPr>
    </w:p>
    <w:p w14:paraId="6C9B5369">
      <w:pPr>
        <w:rPr>
          <w:rFonts w:hint="eastAsia" w:ascii="宋体" w:hAnsi="宋体" w:cs="宋体"/>
          <w:color w:val="auto"/>
          <w:highlight w:val="none"/>
        </w:rPr>
      </w:pPr>
    </w:p>
    <w:p w14:paraId="0C65444B">
      <w:pPr>
        <w:rPr>
          <w:rFonts w:hint="eastAsia" w:ascii="宋体" w:hAnsi="宋体" w:cs="宋体"/>
          <w:color w:val="auto"/>
          <w:highlight w:val="none"/>
        </w:rPr>
      </w:pPr>
    </w:p>
    <w:p w14:paraId="3BAE8743">
      <w:pPr>
        <w:rPr>
          <w:rFonts w:hint="eastAsia" w:ascii="宋体" w:hAnsi="宋体" w:cs="宋体"/>
          <w:color w:val="auto"/>
          <w:highlight w:val="none"/>
        </w:rPr>
      </w:pPr>
    </w:p>
    <w:p w14:paraId="6C0A2E5E">
      <w:pPr>
        <w:pStyle w:val="6"/>
        <w:ind w:firstLine="0"/>
        <w:rPr>
          <w:rFonts w:hint="eastAsia"/>
          <w:color w:val="auto"/>
          <w:highlight w:val="none"/>
        </w:rPr>
      </w:pPr>
    </w:p>
    <w:p w14:paraId="6B82E601">
      <w:pPr>
        <w:pStyle w:val="6"/>
        <w:ind w:firstLine="0"/>
        <w:rPr>
          <w:rFonts w:hint="eastAsia"/>
          <w:color w:val="auto"/>
          <w:highlight w:val="none"/>
        </w:rPr>
      </w:pPr>
    </w:p>
    <w:p w14:paraId="0CD42286">
      <w:pPr>
        <w:pStyle w:val="6"/>
        <w:ind w:firstLine="0"/>
        <w:rPr>
          <w:rFonts w:hint="eastAsia"/>
          <w:color w:val="auto"/>
          <w:highlight w:val="none"/>
        </w:rPr>
      </w:pPr>
    </w:p>
    <w:p w14:paraId="71232769">
      <w:pPr>
        <w:pStyle w:val="6"/>
        <w:ind w:firstLine="0"/>
        <w:rPr>
          <w:rFonts w:hint="eastAsia"/>
          <w:color w:val="auto"/>
          <w:highlight w:val="none"/>
        </w:rPr>
      </w:pPr>
    </w:p>
    <w:p w14:paraId="3992BF5B">
      <w:pPr>
        <w:pStyle w:val="6"/>
        <w:ind w:firstLine="0"/>
        <w:rPr>
          <w:rFonts w:hint="eastAsia"/>
          <w:color w:val="auto"/>
          <w:highlight w:val="none"/>
        </w:rPr>
      </w:pPr>
    </w:p>
    <w:p w14:paraId="766008BA">
      <w:pPr>
        <w:pStyle w:val="6"/>
        <w:ind w:firstLine="0"/>
        <w:rPr>
          <w:rFonts w:hint="eastAsia"/>
          <w:color w:val="auto"/>
          <w:highlight w:val="none"/>
        </w:rPr>
      </w:pPr>
    </w:p>
    <w:p w14:paraId="5DFA681B">
      <w:pPr>
        <w:pStyle w:val="6"/>
        <w:ind w:firstLine="0"/>
        <w:rPr>
          <w:color w:val="auto"/>
          <w:highlight w:val="none"/>
        </w:rPr>
      </w:pPr>
    </w:p>
    <w:p w14:paraId="03C1A5C2">
      <w:pPr>
        <w:pStyle w:val="6"/>
        <w:ind w:firstLine="0"/>
        <w:rPr>
          <w:color w:val="auto"/>
          <w:highlight w:val="none"/>
        </w:rPr>
      </w:pPr>
    </w:p>
    <w:p w14:paraId="57E74E81">
      <w:pPr>
        <w:pStyle w:val="6"/>
        <w:ind w:firstLine="0"/>
        <w:rPr>
          <w:rFonts w:hint="eastAsia"/>
          <w:color w:val="auto"/>
          <w:highlight w:val="none"/>
        </w:rPr>
      </w:pPr>
    </w:p>
    <w:p w14:paraId="486033E3">
      <w:pPr>
        <w:jc w:val="center"/>
        <w:rPr>
          <w:rFonts w:hint="eastAsia" w:ascii="楷体_GB2312" w:hAnsi="楷体_GB2312" w:eastAsia="楷体_GB2312" w:cs="楷体_GB2312"/>
          <w:b w:val="0"/>
          <w:bCs/>
          <w:color w:val="auto"/>
          <w:sz w:val="28"/>
          <w:highlight w:val="none"/>
          <w:u w:val="single"/>
        </w:rPr>
      </w:pPr>
      <w:r>
        <w:rPr>
          <w:rFonts w:hint="eastAsia" w:ascii="楷体_GB2312" w:hAnsi="楷体_GB2312" w:eastAsia="楷体_GB2312" w:cs="楷体_GB2312"/>
          <w:b w:val="0"/>
          <w:bCs/>
          <w:color w:val="auto"/>
          <w:sz w:val="30"/>
          <w:highlight w:val="none"/>
          <w:u w:val="single"/>
        </w:rPr>
        <w:t>★敬告：参选前请认真阅读本</w:t>
      </w:r>
      <w:r>
        <w:rPr>
          <w:rFonts w:hint="eastAsia" w:ascii="楷体_GB2312" w:hAnsi="楷体_GB2312" w:eastAsia="楷体_GB2312" w:cs="楷体_GB2312"/>
          <w:b w:val="0"/>
          <w:bCs/>
          <w:color w:val="auto"/>
          <w:sz w:val="30"/>
          <w:highlight w:val="none"/>
          <w:u w:val="single"/>
          <w:lang w:eastAsia="zh-CN"/>
        </w:rPr>
        <w:t>询比</w:t>
      </w:r>
      <w:r>
        <w:rPr>
          <w:rFonts w:hint="eastAsia" w:ascii="楷体_GB2312" w:hAnsi="楷体_GB2312" w:eastAsia="楷体_GB2312" w:cs="楷体_GB2312"/>
          <w:b w:val="0"/>
          <w:bCs/>
          <w:color w:val="auto"/>
          <w:sz w:val="30"/>
          <w:highlight w:val="none"/>
          <w:u w:val="single"/>
        </w:rPr>
        <w:t>文件！！</w:t>
      </w:r>
    </w:p>
    <w:p w14:paraId="5AB9475D">
      <w:pPr>
        <w:rPr>
          <w:rFonts w:hint="eastAsia" w:ascii="宋体" w:hAnsi="宋体" w:cs="宋体"/>
          <w:color w:val="auto"/>
          <w:highlight w:val="none"/>
        </w:rPr>
      </w:pPr>
    </w:p>
    <w:p w14:paraId="365383F6">
      <w:pPr>
        <w:jc w:val="center"/>
        <w:rPr>
          <w:rFonts w:hint="eastAsia" w:ascii="仿宋_GB2312" w:hAnsi="仿宋_GB2312" w:eastAsia="仿宋_GB2312" w:cs="仿宋_GB2312"/>
          <w:b w:val="0"/>
          <w:bCs/>
          <w:color w:val="auto"/>
          <w:sz w:val="28"/>
          <w:highlight w:val="none"/>
        </w:rPr>
      </w:pPr>
      <w:r>
        <w:rPr>
          <w:rFonts w:hint="eastAsia" w:ascii="仿宋_GB2312" w:hAnsi="仿宋_GB2312" w:eastAsia="仿宋_GB2312" w:cs="仿宋_GB2312"/>
          <w:b w:val="0"/>
          <w:bCs/>
          <w:color w:val="auto"/>
          <w:sz w:val="28"/>
          <w:highlight w:val="none"/>
          <w:u w:val="single"/>
        </w:rPr>
        <w:t>郑重声明</w:t>
      </w:r>
    </w:p>
    <w:p w14:paraId="42336D85">
      <w:pPr>
        <w:spacing w:line="360" w:lineRule="auto"/>
        <w:ind w:firstLine="240" w:firstLineChars="1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本文档涉的版权或其它知识产权，未经书面许可，本文档不得发生复制、抄袭等侵权行为。</w:t>
      </w:r>
      <w:bookmarkStart w:id="0" w:name="_Toc287511625"/>
      <w:bookmarkStart w:id="1" w:name="第二部分"/>
    </w:p>
    <w:p w14:paraId="0B5C432B">
      <w:pPr>
        <w:pStyle w:val="20"/>
        <w:rPr>
          <w:rFonts w:cs="宋体"/>
          <w:color w:val="auto"/>
          <w:szCs w:val="22"/>
          <w:highlight w:val="none"/>
        </w:rPr>
      </w:pPr>
    </w:p>
    <w:p w14:paraId="1DA78B8D">
      <w:pPr>
        <w:pStyle w:val="20"/>
        <w:rPr>
          <w:rFonts w:hint="eastAsia" w:cs="宋体"/>
          <w:color w:val="auto"/>
          <w:szCs w:val="22"/>
          <w:highlight w:val="none"/>
        </w:rPr>
      </w:pPr>
    </w:p>
    <w:p w14:paraId="5F50F198">
      <w:pPr>
        <w:pStyle w:val="20"/>
        <w:rPr>
          <w:rFonts w:hint="eastAsia" w:cs="宋体"/>
          <w:color w:val="auto"/>
          <w:szCs w:val="22"/>
          <w:highlight w:val="none"/>
        </w:rPr>
      </w:pPr>
    </w:p>
    <w:p w14:paraId="5F6687AE">
      <w:pPr>
        <w:pStyle w:val="3"/>
        <w:snapToGrid w:val="0"/>
        <w:spacing w:line="360" w:lineRule="auto"/>
        <w:rPr>
          <w:rFonts w:hint="eastAsia" w:ascii="方正小标宋简体" w:hAnsi="方正小标宋简体" w:eastAsia="方正小标宋简体" w:cs="方正小标宋简体"/>
          <w:b w:val="0"/>
          <w:bCs/>
          <w:color w:val="auto"/>
          <w:szCs w:val="22"/>
          <w:highlight w:val="none"/>
        </w:rPr>
      </w:pPr>
    </w:p>
    <w:p w14:paraId="1C72B018">
      <w:pPr>
        <w:pStyle w:val="3"/>
        <w:snapToGrid w:val="0"/>
        <w:spacing w:line="360" w:lineRule="auto"/>
        <w:rPr>
          <w:rFonts w:hint="eastAsia" w:ascii="方正小标宋简体" w:hAnsi="方正小标宋简体" w:eastAsia="方正小标宋简体" w:cs="方正小标宋简体"/>
          <w:b w:val="0"/>
          <w:bCs/>
          <w:color w:val="auto"/>
          <w:szCs w:val="22"/>
          <w:highlight w:val="none"/>
        </w:rPr>
      </w:pPr>
    </w:p>
    <w:p w14:paraId="32E593CE">
      <w:pPr>
        <w:pageBreakBefore w:val="0"/>
        <w:kinsoku/>
        <w:wordWrap/>
        <w:overflowPunct/>
        <w:topLinePunct w:val="0"/>
        <w:bidi w:val="0"/>
        <w:snapToGrid w:val="0"/>
        <w:spacing w:beforeAutospacing="0" w:afterAutospacing="0" w:line="360" w:lineRule="auto"/>
        <w:ind w:left="0" w:leftChars="0" w:firstLine="643" w:firstLineChars="200"/>
        <w:jc w:val="center"/>
        <w:rPr>
          <w:rFonts w:hint="eastAsia" w:ascii="仿宋_GB2312" w:hAnsi="仿宋_GB2312" w:eastAsia="仿宋_GB2312" w:cs="仿宋_GB2312"/>
          <w:b/>
          <w:bCs w:val="0"/>
          <w:color w:val="auto"/>
          <w:sz w:val="32"/>
          <w:szCs w:val="32"/>
          <w:highlight w:val="none"/>
        </w:rPr>
      </w:pPr>
      <w:bookmarkStart w:id="2" w:name="_Toc10815"/>
      <w:bookmarkStart w:id="3" w:name="_Toc29544"/>
      <w:bookmarkStart w:id="4" w:name="_Toc20426"/>
      <w:bookmarkStart w:id="5" w:name="_Toc2034"/>
      <w:bookmarkStart w:id="6" w:name="_Toc5995"/>
      <w:bookmarkStart w:id="7" w:name="_Toc15038"/>
      <w:r>
        <w:rPr>
          <w:rFonts w:hint="eastAsia" w:ascii="仿宋_GB2312" w:hAnsi="仿宋_GB2312" w:eastAsia="仿宋_GB2312" w:cs="仿宋_GB2312"/>
          <w:b/>
          <w:bCs w:val="0"/>
          <w:color w:val="auto"/>
          <w:sz w:val="32"/>
          <w:szCs w:val="32"/>
          <w:highlight w:val="none"/>
        </w:rPr>
        <w:t>第一部分</w:t>
      </w:r>
      <w:bookmarkEnd w:id="2"/>
      <w:bookmarkEnd w:id="3"/>
      <w:bookmarkEnd w:id="4"/>
      <w:r>
        <w:rPr>
          <w:rFonts w:hint="eastAsia" w:ascii="仿宋_GB2312" w:hAnsi="仿宋_GB2312" w:eastAsia="仿宋_GB2312" w:cs="仿宋_GB2312"/>
          <w:b/>
          <w:bCs w:val="0"/>
          <w:color w:val="auto"/>
          <w:sz w:val="32"/>
          <w:szCs w:val="32"/>
          <w:highlight w:val="none"/>
        </w:rPr>
        <w:t xml:space="preserve">  </w:t>
      </w:r>
      <w:bookmarkEnd w:id="5"/>
      <w:bookmarkEnd w:id="6"/>
      <w:r>
        <w:rPr>
          <w:rFonts w:hint="eastAsia" w:ascii="仿宋_GB2312" w:hAnsi="仿宋_GB2312" w:eastAsia="仿宋_GB2312" w:cs="仿宋_GB2312"/>
          <w:b/>
          <w:bCs w:val="0"/>
          <w:color w:val="auto"/>
          <w:sz w:val="32"/>
          <w:szCs w:val="32"/>
          <w:highlight w:val="none"/>
        </w:rPr>
        <w:t>询比</w:t>
      </w:r>
      <w:r>
        <w:rPr>
          <w:rFonts w:hint="eastAsia" w:ascii="仿宋_GB2312" w:hAnsi="仿宋_GB2312" w:eastAsia="仿宋_GB2312" w:cs="仿宋_GB2312"/>
          <w:b/>
          <w:bCs w:val="0"/>
          <w:color w:val="auto"/>
          <w:sz w:val="32"/>
          <w:szCs w:val="32"/>
          <w:highlight w:val="none"/>
          <w:lang w:val="en-US" w:eastAsia="zh-CN"/>
        </w:rPr>
        <w:t>采购</w:t>
      </w:r>
      <w:r>
        <w:rPr>
          <w:rFonts w:hint="eastAsia" w:ascii="仿宋_GB2312" w:hAnsi="仿宋_GB2312" w:eastAsia="仿宋_GB2312" w:cs="仿宋_GB2312"/>
          <w:b/>
          <w:bCs w:val="0"/>
          <w:color w:val="auto"/>
          <w:sz w:val="32"/>
          <w:szCs w:val="32"/>
          <w:highlight w:val="none"/>
        </w:rPr>
        <w:t>公告</w:t>
      </w:r>
      <w:bookmarkEnd w:id="7"/>
    </w:p>
    <w:p w14:paraId="1FED57A1">
      <w:pPr>
        <w:pageBreakBefore w:val="0"/>
        <w:kinsoku/>
        <w:wordWrap/>
        <w:overflowPunct/>
        <w:topLinePunct w:val="0"/>
        <w:bidi w:val="0"/>
        <w:snapToGrid w:val="0"/>
        <w:spacing w:beforeAutospacing="0" w:afterAutospacing="0" w:line="360" w:lineRule="auto"/>
        <w:ind w:left="0" w:leftChars="0" w:firstLine="480" w:firstLineChars="200"/>
        <w:jc w:val="left"/>
        <w:rPr>
          <w:rFonts w:hint="eastAsia" w:ascii="仿宋_GB2312" w:hAnsi="仿宋_GB2312" w:eastAsia="仿宋_GB2312" w:cs="仿宋_GB2312"/>
          <w:b w:val="0"/>
          <w:bCs w:val="0"/>
          <w:color w:val="auto"/>
          <w:sz w:val="24"/>
          <w:szCs w:val="24"/>
          <w:highlight w:val="none"/>
          <w:lang w:bidi="ar"/>
        </w:rPr>
      </w:pPr>
      <w:r>
        <w:rPr>
          <w:rFonts w:hint="eastAsia" w:ascii="仿宋_GB2312" w:hAnsi="仿宋_GB2312" w:eastAsia="仿宋_GB2312" w:cs="仿宋_GB2312"/>
          <w:b w:val="0"/>
          <w:bCs w:val="0"/>
          <w:color w:val="auto"/>
          <w:sz w:val="24"/>
          <w:szCs w:val="24"/>
          <w:highlight w:val="none"/>
          <w:lang w:bidi="ar"/>
        </w:rPr>
        <w:t>贵州茅台酒厂（集团）保健酒业销售有限公司对</w:t>
      </w:r>
      <w:bookmarkStart w:id="8" w:name="OLE_LINK8"/>
      <w:r>
        <w:rPr>
          <w:rFonts w:hint="eastAsia" w:ascii="楷体_GB2312" w:hAnsi="楷体_GB2312" w:eastAsia="楷体_GB2312" w:cs="楷体_GB2312"/>
          <w:b/>
          <w:bCs/>
          <w:color w:val="auto"/>
          <w:sz w:val="24"/>
          <w:szCs w:val="24"/>
          <w:highlight w:val="none"/>
          <w:u w:val="single"/>
          <w:lang w:val="en-US" w:eastAsia="zh-CN" w:bidi="ar"/>
        </w:rPr>
        <w:t>公务车车贴广告制作采购项目</w:t>
      </w:r>
      <w:bookmarkEnd w:id="8"/>
      <w:r>
        <w:rPr>
          <w:rFonts w:hint="eastAsia" w:ascii="仿宋_GB2312" w:hAnsi="仿宋_GB2312" w:eastAsia="仿宋_GB2312" w:cs="仿宋_GB2312"/>
          <w:b w:val="0"/>
          <w:bCs w:val="0"/>
          <w:color w:val="auto"/>
          <w:sz w:val="24"/>
          <w:szCs w:val="24"/>
          <w:highlight w:val="none"/>
          <w:lang w:bidi="ar"/>
        </w:rPr>
        <w:t>组织询比，询比公告在贵州茅台酒厂</w:t>
      </w:r>
      <w:r>
        <w:rPr>
          <w:rFonts w:hint="eastAsia" w:ascii="仿宋_GB2312" w:hAnsi="仿宋_GB2312" w:eastAsia="仿宋_GB2312" w:cs="仿宋_GB2312"/>
          <w:b w:val="0"/>
          <w:bCs w:val="0"/>
          <w:color w:val="auto"/>
          <w:sz w:val="24"/>
          <w:szCs w:val="24"/>
          <w:highlight w:val="none"/>
          <w:lang w:eastAsia="zh-CN" w:bidi="ar"/>
        </w:rPr>
        <w:t>（</w:t>
      </w:r>
      <w:r>
        <w:rPr>
          <w:rFonts w:hint="eastAsia" w:ascii="仿宋_GB2312" w:hAnsi="仿宋_GB2312" w:eastAsia="仿宋_GB2312" w:cs="仿宋_GB2312"/>
          <w:b w:val="0"/>
          <w:bCs w:val="0"/>
          <w:color w:val="auto"/>
          <w:sz w:val="24"/>
          <w:szCs w:val="24"/>
          <w:highlight w:val="none"/>
          <w:lang w:bidi="ar"/>
        </w:rPr>
        <w:t>集团）保健酒业有限公司官网“招采信息”栏发布，欢迎符合资格条件的供应商参加询比。</w:t>
      </w:r>
    </w:p>
    <w:p w14:paraId="264EA74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rPr>
          <w:rFonts w:hint="eastAsia"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rPr>
        <w:t>一、</w:t>
      </w:r>
      <w:r>
        <w:rPr>
          <w:rFonts w:hint="eastAsia" w:ascii="黑体" w:hAnsi="黑体" w:eastAsia="黑体" w:cs="黑体"/>
          <w:b w:val="0"/>
          <w:bCs w:val="0"/>
          <w:color w:val="auto"/>
          <w:sz w:val="24"/>
          <w:highlight w:val="none"/>
          <w:lang w:eastAsia="zh-CN"/>
        </w:rPr>
        <w:t>询比</w:t>
      </w:r>
      <w:r>
        <w:rPr>
          <w:rFonts w:hint="eastAsia" w:ascii="黑体" w:hAnsi="黑体" w:eastAsia="黑体" w:cs="黑体"/>
          <w:b w:val="0"/>
          <w:bCs w:val="0"/>
          <w:color w:val="auto"/>
          <w:sz w:val="24"/>
          <w:highlight w:val="none"/>
        </w:rPr>
        <w:t>项目的内容：</w:t>
      </w:r>
    </w:p>
    <w:p w14:paraId="727D2F32">
      <w:pPr>
        <w:pageBreakBefore w:val="0"/>
        <w:kinsoku/>
        <w:wordWrap/>
        <w:overflowPunct/>
        <w:topLinePunct w:val="0"/>
        <w:bidi w:val="0"/>
        <w:snapToGrid w:val="0"/>
        <w:spacing w:beforeAutospacing="0" w:afterAutospacing="0" w:line="360" w:lineRule="auto"/>
        <w:ind w:left="0" w:leftChars="0" w:firstLine="480" w:firstLineChars="200"/>
        <w:jc w:val="left"/>
        <w:rPr>
          <w:rFonts w:hint="eastAsia" w:ascii="仿宋_GB2312" w:hAnsi="仿宋_GB2312" w:eastAsia="仿宋_GB2312" w:cs="仿宋_GB2312"/>
          <w:b w:val="0"/>
          <w:bCs w:val="0"/>
          <w:color w:val="auto"/>
          <w:sz w:val="24"/>
          <w:szCs w:val="24"/>
          <w:highlight w:val="none"/>
          <w:lang w:bidi="ar"/>
        </w:rPr>
      </w:pPr>
      <w:r>
        <w:rPr>
          <w:rFonts w:hint="eastAsia" w:ascii="仿宋_GB2312" w:hAnsi="仿宋_GB2312" w:eastAsia="仿宋_GB2312" w:cs="仿宋_GB2312"/>
          <w:b w:val="0"/>
          <w:bCs w:val="0"/>
          <w:color w:val="auto"/>
          <w:sz w:val="24"/>
          <w:szCs w:val="24"/>
          <w:highlight w:val="none"/>
          <w:lang w:bidi="ar"/>
        </w:rPr>
        <w:t>1</w:t>
      </w:r>
      <w:r>
        <w:rPr>
          <w:rFonts w:hint="eastAsia" w:ascii="仿宋_GB2312" w:hAnsi="仿宋_GB2312" w:eastAsia="仿宋_GB2312" w:cs="仿宋_GB2312"/>
          <w:b w:val="0"/>
          <w:bCs w:val="0"/>
          <w:color w:val="auto"/>
          <w:sz w:val="24"/>
          <w:szCs w:val="24"/>
          <w:highlight w:val="none"/>
          <w:lang w:eastAsia="zh-CN" w:bidi="ar"/>
        </w:rPr>
        <w:t>.询比</w:t>
      </w:r>
      <w:r>
        <w:rPr>
          <w:rFonts w:hint="eastAsia" w:ascii="仿宋_GB2312" w:hAnsi="仿宋_GB2312" w:eastAsia="仿宋_GB2312" w:cs="仿宋_GB2312"/>
          <w:b w:val="0"/>
          <w:bCs w:val="0"/>
          <w:color w:val="auto"/>
          <w:sz w:val="24"/>
          <w:szCs w:val="24"/>
          <w:highlight w:val="none"/>
          <w:lang w:bidi="ar"/>
        </w:rPr>
        <w:t>内容：</w:t>
      </w:r>
      <w:r>
        <w:rPr>
          <w:rFonts w:hint="eastAsia" w:ascii="楷体_GB2312" w:hAnsi="楷体_GB2312" w:eastAsia="楷体_GB2312" w:cs="楷体_GB2312"/>
          <w:b/>
          <w:bCs/>
          <w:color w:val="auto"/>
          <w:sz w:val="24"/>
          <w:szCs w:val="24"/>
          <w:highlight w:val="none"/>
          <w:u w:val="single"/>
          <w:lang w:val="en-US" w:eastAsia="zh-CN" w:bidi="ar"/>
        </w:rPr>
        <w:t>公务车车贴广告制作采购项目</w:t>
      </w:r>
      <w:r>
        <w:rPr>
          <w:rFonts w:hint="eastAsia" w:ascii="仿宋_GB2312" w:hAnsi="仿宋_GB2312" w:eastAsia="仿宋_GB2312" w:cs="仿宋_GB2312"/>
          <w:b w:val="0"/>
          <w:bCs w:val="0"/>
          <w:color w:val="auto"/>
          <w:sz w:val="24"/>
          <w:szCs w:val="24"/>
          <w:highlight w:val="none"/>
          <w:lang w:bidi="ar"/>
        </w:rPr>
        <w:t>进行</w:t>
      </w:r>
      <w:r>
        <w:rPr>
          <w:rFonts w:hint="eastAsia" w:ascii="楷体_GB2312" w:hAnsi="楷体_GB2312" w:eastAsia="楷体_GB2312" w:cs="楷体_GB2312"/>
          <w:b/>
          <w:bCs/>
          <w:color w:val="auto"/>
          <w:sz w:val="24"/>
          <w:szCs w:val="24"/>
          <w:highlight w:val="none"/>
          <w:u w:val="single"/>
          <w:lang w:val="en-US" w:eastAsia="zh-CN" w:bidi="ar"/>
        </w:rPr>
        <w:t>公开</w:t>
      </w:r>
      <w:r>
        <w:rPr>
          <w:rFonts w:hint="eastAsia" w:ascii="楷体_GB2312" w:hAnsi="楷体_GB2312" w:eastAsia="楷体_GB2312" w:cs="楷体_GB2312"/>
          <w:b/>
          <w:bCs/>
          <w:color w:val="auto"/>
          <w:sz w:val="24"/>
          <w:szCs w:val="24"/>
          <w:highlight w:val="none"/>
          <w:u w:val="single"/>
          <w:lang w:eastAsia="zh-CN" w:bidi="ar"/>
        </w:rPr>
        <w:t>询比</w:t>
      </w:r>
      <w:r>
        <w:rPr>
          <w:rFonts w:hint="eastAsia" w:ascii="楷体_GB2312" w:hAnsi="楷体_GB2312" w:eastAsia="楷体_GB2312" w:cs="楷体_GB2312"/>
          <w:b/>
          <w:bCs/>
          <w:color w:val="auto"/>
          <w:sz w:val="24"/>
          <w:szCs w:val="24"/>
          <w:highlight w:val="none"/>
          <w:u w:val="single"/>
          <w:lang w:val="en-US" w:eastAsia="zh-CN" w:bidi="ar"/>
        </w:rPr>
        <w:t>采购</w:t>
      </w:r>
      <w:r>
        <w:rPr>
          <w:rFonts w:hint="eastAsia" w:ascii="仿宋_GB2312" w:hAnsi="仿宋_GB2312" w:eastAsia="仿宋_GB2312" w:cs="仿宋_GB2312"/>
          <w:b w:val="0"/>
          <w:bCs w:val="0"/>
          <w:color w:val="auto"/>
          <w:sz w:val="24"/>
          <w:szCs w:val="24"/>
          <w:highlight w:val="none"/>
          <w:lang w:bidi="ar"/>
        </w:rPr>
        <w:t>（详见采购需求）。</w:t>
      </w:r>
    </w:p>
    <w:p w14:paraId="2832C966">
      <w:pPr>
        <w:pageBreakBefore w:val="0"/>
        <w:kinsoku/>
        <w:wordWrap/>
        <w:overflowPunct/>
        <w:topLinePunct w:val="0"/>
        <w:bidi w:val="0"/>
        <w:snapToGrid w:val="0"/>
        <w:spacing w:beforeAutospacing="0" w:afterAutospacing="0" w:line="360" w:lineRule="auto"/>
        <w:ind w:left="0" w:leftChars="0" w:firstLine="480" w:firstLineChars="200"/>
        <w:jc w:val="left"/>
        <w:rPr>
          <w:rFonts w:hint="eastAsia" w:ascii="仿宋_GB2312" w:hAnsi="仿宋_GB2312" w:eastAsia="仿宋_GB2312" w:cs="仿宋_GB2312"/>
          <w:b w:val="0"/>
          <w:bCs w:val="0"/>
          <w:color w:val="auto"/>
          <w:sz w:val="24"/>
          <w:szCs w:val="24"/>
          <w:highlight w:val="none"/>
          <w:lang w:bidi="ar"/>
        </w:rPr>
      </w:pPr>
      <w:r>
        <w:rPr>
          <w:rFonts w:hint="eastAsia" w:ascii="仿宋_GB2312" w:hAnsi="仿宋_GB2312" w:eastAsia="仿宋_GB2312" w:cs="仿宋_GB2312"/>
          <w:b w:val="0"/>
          <w:bCs w:val="0"/>
          <w:color w:val="auto"/>
          <w:sz w:val="24"/>
          <w:szCs w:val="24"/>
          <w:highlight w:val="none"/>
          <w:lang w:bidi="ar"/>
        </w:rPr>
        <w:t>2</w:t>
      </w:r>
      <w:r>
        <w:rPr>
          <w:rFonts w:hint="eastAsia" w:ascii="仿宋_GB2312" w:hAnsi="仿宋_GB2312" w:eastAsia="仿宋_GB2312" w:cs="仿宋_GB2312"/>
          <w:b w:val="0"/>
          <w:bCs w:val="0"/>
          <w:color w:val="auto"/>
          <w:sz w:val="24"/>
          <w:szCs w:val="24"/>
          <w:highlight w:val="none"/>
          <w:lang w:eastAsia="zh-CN" w:bidi="ar"/>
        </w:rPr>
        <w:t>.</w:t>
      </w:r>
      <w:r>
        <w:rPr>
          <w:rFonts w:hint="eastAsia" w:ascii="仿宋_GB2312" w:hAnsi="仿宋_GB2312" w:eastAsia="仿宋_GB2312" w:cs="仿宋_GB2312"/>
          <w:b w:val="0"/>
          <w:bCs w:val="0"/>
          <w:color w:val="auto"/>
          <w:sz w:val="24"/>
          <w:szCs w:val="24"/>
          <w:highlight w:val="none"/>
          <w:lang w:bidi="ar"/>
        </w:rPr>
        <w:t>服务期：</w:t>
      </w:r>
      <w:r>
        <w:rPr>
          <w:rFonts w:hint="eastAsia" w:ascii="仿宋_GB2312" w:hAnsi="仿宋_GB2312" w:eastAsia="仿宋_GB2312" w:cs="仿宋_GB2312"/>
          <w:b w:val="0"/>
          <w:bCs w:val="0"/>
          <w:color w:val="auto"/>
          <w:sz w:val="24"/>
          <w:szCs w:val="24"/>
          <w:highlight w:val="none"/>
          <w:lang w:val="en-US" w:eastAsia="zh-CN" w:bidi="ar"/>
        </w:rPr>
        <w:t>自签订合同之日起到完成公务车车贴广告制作安装结束（暂定，以双方签订合同约定的期限为准）</w:t>
      </w:r>
      <w:r>
        <w:rPr>
          <w:rFonts w:hint="eastAsia" w:ascii="仿宋_GB2312" w:hAnsi="仿宋_GB2312" w:eastAsia="仿宋_GB2312" w:cs="仿宋_GB2312"/>
          <w:b w:val="0"/>
          <w:bCs w:val="0"/>
          <w:color w:val="auto"/>
          <w:sz w:val="24"/>
          <w:szCs w:val="24"/>
          <w:highlight w:val="none"/>
          <w:lang w:bidi="ar"/>
        </w:rPr>
        <w:t>。</w:t>
      </w:r>
    </w:p>
    <w:p w14:paraId="44137908">
      <w:pPr>
        <w:pageBreakBefore w:val="0"/>
        <w:kinsoku/>
        <w:wordWrap/>
        <w:overflowPunct/>
        <w:topLinePunct w:val="0"/>
        <w:bidi w:val="0"/>
        <w:snapToGrid w:val="0"/>
        <w:spacing w:beforeAutospacing="0" w:afterAutospacing="0" w:line="360" w:lineRule="auto"/>
        <w:ind w:left="0" w:leftChars="0" w:firstLine="480" w:firstLineChars="200"/>
        <w:jc w:val="left"/>
        <w:rPr>
          <w:rFonts w:hint="eastAsia" w:ascii="仿宋_GB2312" w:hAnsi="仿宋_GB2312" w:eastAsia="仿宋_GB2312" w:cs="仿宋_GB2312"/>
          <w:b w:val="0"/>
          <w:bCs w:val="0"/>
          <w:color w:val="auto"/>
          <w:sz w:val="24"/>
          <w:szCs w:val="24"/>
          <w:highlight w:val="none"/>
          <w:lang w:bidi="ar"/>
        </w:rPr>
      </w:pPr>
      <w:r>
        <w:rPr>
          <w:rFonts w:hint="eastAsia" w:ascii="仿宋_GB2312" w:hAnsi="仿宋_GB2312" w:eastAsia="仿宋_GB2312" w:cs="仿宋_GB2312"/>
          <w:b w:val="0"/>
          <w:bCs w:val="0"/>
          <w:color w:val="auto"/>
          <w:sz w:val="24"/>
          <w:szCs w:val="24"/>
          <w:highlight w:val="none"/>
          <w:lang w:bidi="ar"/>
        </w:rPr>
        <w:t>3</w:t>
      </w:r>
      <w:r>
        <w:rPr>
          <w:rFonts w:hint="eastAsia" w:ascii="仿宋_GB2312" w:hAnsi="仿宋_GB2312" w:eastAsia="仿宋_GB2312" w:cs="仿宋_GB2312"/>
          <w:b w:val="0"/>
          <w:bCs w:val="0"/>
          <w:color w:val="auto"/>
          <w:sz w:val="24"/>
          <w:szCs w:val="24"/>
          <w:highlight w:val="none"/>
          <w:lang w:eastAsia="zh-CN" w:bidi="ar"/>
        </w:rPr>
        <w:t>.</w:t>
      </w:r>
      <w:r>
        <w:rPr>
          <w:rFonts w:hint="eastAsia" w:ascii="仿宋_GB2312" w:hAnsi="仿宋_GB2312" w:eastAsia="仿宋_GB2312" w:cs="仿宋_GB2312"/>
          <w:b w:val="0"/>
          <w:bCs w:val="0"/>
          <w:color w:val="auto"/>
          <w:sz w:val="24"/>
          <w:szCs w:val="24"/>
          <w:highlight w:val="none"/>
          <w:lang w:bidi="ar"/>
        </w:rPr>
        <w:t>服务地点：</w:t>
      </w:r>
      <w:r>
        <w:rPr>
          <w:rFonts w:hint="eastAsia" w:ascii="仿宋_GB2312" w:hAnsi="仿宋_GB2312" w:eastAsia="仿宋_GB2312" w:cs="仿宋_GB2312"/>
          <w:b w:val="0"/>
          <w:bCs w:val="0"/>
          <w:color w:val="auto"/>
          <w:sz w:val="24"/>
          <w:szCs w:val="24"/>
          <w:highlight w:val="none"/>
          <w:lang w:val="en-US" w:eastAsia="zh-CN" w:bidi="ar"/>
        </w:rPr>
        <w:t>贵州茅台酒厂（集团）保健酒业有限公司（贵州省仁怀市坛厂镇坛茅公路南150米）</w:t>
      </w:r>
      <w:r>
        <w:rPr>
          <w:rFonts w:hint="eastAsia" w:ascii="仿宋_GB2312" w:hAnsi="仿宋_GB2312" w:eastAsia="仿宋_GB2312" w:cs="仿宋_GB2312"/>
          <w:b w:val="0"/>
          <w:bCs w:val="0"/>
          <w:color w:val="auto"/>
          <w:sz w:val="24"/>
          <w:szCs w:val="24"/>
          <w:highlight w:val="none"/>
          <w:lang w:bidi="ar"/>
        </w:rPr>
        <w:t>。</w:t>
      </w:r>
    </w:p>
    <w:p w14:paraId="00A817C5">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firstLine="480" w:firstLineChars="200"/>
        <w:rPr>
          <w:rFonts w:hint="eastAsia"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rPr>
        <w:t xml:space="preserve"> 二、</w:t>
      </w:r>
      <w:r>
        <w:rPr>
          <w:rFonts w:hint="eastAsia" w:ascii="黑体" w:hAnsi="黑体" w:eastAsia="黑体" w:cs="黑体"/>
          <w:b w:val="0"/>
          <w:bCs w:val="0"/>
          <w:color w:val="auto"/>
          <w:sz w:val="24"/>
          <w:highlight w:val="none"/>
          <w:lang w:eastAsia="zh-CN"/>
        </w:rPr>
        <w:t>询比</w:t>
      </w:r>
      <w:r>
        <w:rPr>
          <w:rFonts w:hint="eastAsia" w:ascii="黑体" w:hAnsi="黑体" w:eastAsia="黑体" w:cs="黑体"/>
          <w:b w:val="0"/>
          <w:bCs w:val="0"/>
          <w:color w:val="auto"/>
          <w:sz w:val="24"/>
          <w:highlight w:val="none"/>
        </w:rPr>
        <w:t>响应人资格要求：</w:t>
      </w:r>
    </w:p>
    <w:p w14:paraId="75FD2C8D">
      <w:pPr>
        <w:pageBreakBefore w:val="0"/>
        <w:kinsoku/>
        <w:wordWrap/>
        <w:overflowPunct/>
        <w:topLinePunct w:val="0"/>
        <w:bidi w:val="0"/>
        <w:snapToGrid w:val="0"/>
        <w:spacing w:beforeAutospacing="0" w:afterAutospacing="0" w:line="360" w:lineRule="auto"/>
        <w:ind w:left="0" w:leftChars="0" w:firstLine="480" w:firstLineChars="200"/>
        <w:jc w:val="left"/>
        <w:textAlignment w:val="baseline"/>
        <w:rPr>
          <w:rStyle w:val="21"/>
          <w:rFonts w:hint="eastAsia" w:ascii="仿宋_GB2312" w:hAnsi="仿宋_GB2312" w:eastAsia="仿宋_GB2312" w:cs="仿宋_GB2312"/>
          <w:b w:val="0"/>
          <w:bCs w:val="0"/>
          <w:color w:val="auto"/>
          <w:sz w:val="24"/>
          <w:szCs w:val="24"/>
          <w:highlight w:val="none"/>
        </w:rPr>
      </w:pPr>
      <w:r>
        <w:rPr>
          <w:rStyle w:val="21"/>
          <w:rFonts w:hint="eastAsia" w:ascii="仿宋_GB2312" w:hAnsi="仿宋_GB2312" w:eastAsia="仿宋_GB2312" w:cs="仿宋_GB2312"/>
          <w:b w:val="0"/>
          <w:bCs w:val="0"/>
          <w:color w:val="auto"/>
          <w:sz w:val="24"/>
          <w:szCs w:val="24"/>
          <w:highlight w:val="none"/>
        </w:rPr>
        <w:t>1.具有中华人民共和国境内依法登记注册的</w:t>
      </w:r>
      <w:r>
        <w:rPr>
          <w:rStyle w:val="21"/>
          <w:rFonts w:hint="eastAsia" w:ascii="仿宋_GB2312" w:hAnsi="仿宋_GB2312" w:eastAsia="仿宋_GB2312" w:cs="仿宋_GB2312"/>
          <w:b/>
          <w:bCs/>
          <w:color w:val="auto"/>
          <w:sz w:val="24"/>
          <w:szCs w:val="24"/>
          <w:highlight w:val="none"/>
        </w:rPr>
        <w:t>独立法人资格</w:t>
      </w:r>
      <w:r>
        <w:rPr>
          <w:rStyle w:val="21"/>
          <w:rFonts w:hint="eastAsia" w:ascii="仿宋_GB2312" w:hAnsi="仿宋_GB2312" w:eastAsia="仿宋_GB2312" w:cs="仿宋_GB2312"/>
          <w:b w:val="0"/>
          <w:bCs w:val="0"/>
          <w:color w:val="auto"/>
          <w:sz w:val="24"/>
          <w:szCs w:val="24"/>
          <w:highlight w:val="none"/>
        </w:rPr>
        <w:t>，具有独立承担民事责任的能力：提供有效的工商部门颁发的加载统一社会信用代码的营业执照副本复印件。</w:t>
      </w:r>
    </w:p>
    <w:p w14:paraId="037A7B32">
      <w:pPr>
        <w:pageBreakBefore w:val="0"/>
        <w:kinsoku/>
        <w:wordWrap/>
        <w:overflowPunct/>
        <w:topLinePunct w:val="0"/>
        <w:bidi w:val="0"/>
        <w:snapToGrid w:val="0"/>
        <w:spacing w:beforeAutospacing="0" w:afterAutospacing="0" w:line="360" w:lineRule="auto"/>
        <w:ind w:left="0" w:leftChars="0" w:firstLine="480" w:firstLineChars="200"/>
        <w:jc w:val="left"/>
        <w:textAlignment w:val="baseline"/>
        <w:rPr>
          <w:rStyle w:val="21"/>
          <w:rFonts w:hint="eastAsia" w:ascii="仿宋_GB2312" w:hAnsi="仿宋_GB2312" w:eastAsia="仿宋_GB2312" w:cs="仿宋_GB2312"/>
          <w:b w:val="0"/>
          <w:bCs w:val="0"/>
          <w:color w:val="auto"/>
          <w:sz w:val="24"/>
          <w:szCs w:val="24"/>
          <w:highlight w:val="none"/>
        </w:rPr>
      </w:pPr>
      <w:r>
        <w:rPr>
          <w:rStyle w:val="21"/>
          <w:rFonts w:hint="eastAsia" w:ascii="仿宋_GB2312" w:hAnsi="仿宋_GB2312" w:eastAsia="仿宋_GB2312" w:cs="仿宋_GB2312"/>
          <w:b w:val="0"/>
          <w:bCs w:val="0"/>
          <w:color w:val="auto"/>
          <w:sz w:val="24"/>
          <w:szCs w:val="24"/>
          <w:highlight w:val="none"/>
          <w:lang w:val="en-US"/>
        </w:rPr>
        <w:t>2</w:t>
      </w:r>
      <w:r>
        <w:rPr>
          <w:rStyle w:val="21"/>
          <w:rFonts w:hint="eastAsia" w:ascii="仿宋_GB2312" w:hAnsi="仿宋_GB2312" w:eastAsia="仿宋_GB2312" w:cs="仿宋_GB2312"/>
          <w:b w:val="0"/>
          <w:bCs w:val="0"/>
          <w:color w:val="auto"/>
          <w:sz w:val="24"/>
          <w:szCs w:val="24"/>
          <w:highlight w:val="none"/>
        </w:rPr>
        <w:t>.询比响应人参加本次询比活动前3年（202</w:t>
      </w:r>
      <w:r>
        <w:rPr>
          <w:rStyle w:val="21"/>
          <w:rFonts w:hint="eastAsia" w:ascii="仿宋_GB2312" w:hAnsi="仿宋_GB2312" w:eastAsia="仿宋_GB2312" w:cs="仿宋_GB2312"/>
          <w:b w:val="0"/>
          <w:bCs w:val="0"/>
          <w:color w:val="auto"/>
          <w:sz w:val="24"/>
          <w:szCs w:val="24"/>
          <w:highlight w:val="none"/>
          <w:lang w:val="en-US"/>
        </w:rPr>
        <w:t>2</w:t>
      </w:r>
      <w:r>
        <w:rPr>
          <w:rStyle w:val="21"/>
          <w:rFonts w:hint="eastAsia" w:ascii="仿宋_GB2312" w:hAnsi="仿宋_GB2312" w:eastAsia="仿宋_GB2312" w:cs="仿宋_GB2312"/>
          <w:b w:val="0"/>
          <w:bCs w:val="0"/>
          <w:color w:val="auto"/>
          <w:sz w:val="24"/>
          <w:szCs w:val="24"/>
          <w:highlight w:val="none"/>
        </w:rPr>
        <w:t>年至今）内在经营活动中没有重大违法记录：提供承诺书原件；（询比响应人自行承诺，格式自拟）。</w:t>
      </w:r>
    </w:p>
    <w:p w14:paraId="53DEB2FC">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baseline"/>
        <w:rPr>
          <w:rStyle w:val="21"/>
          <w:rFonts w:hint="eastAsia" w:ascii="仿宋_GB2312" w:hAnsi="仿宋_GB2312" w:eastAsia="仿宋_GB2312" w:cs="仿宋_GB2312"/>
          <w:b w:val="0"/>
          <w:bCs w:val="0"/>
          <w:color w:val="auto"/>
          <w:sz w:val="24"/>
          <w:szCs w:val="24"/>
          <w:highlight w:val="none"/>
        </w:rPr>
      </w:pPr>
      <w:r>
        <w:rPr>
          <w:rStyle w:val="21"/>
          <w:rFonts w:hint="eastAsia" w:ascii="仿宋_GB2312" w:hAnsi="仿宋_GB2312" w:eastAsia="仿宋_GB2312" w:cs="仿宋_GB2312"/>
          <w:b w:val="0"/>
          <w:bCs w:val="0"/>
          <w:color w:val="auto"/>
          <w:sz w:val="24"/>
          <w:szCs w:val="24"/>
          <w:highlight w:val="none"/>
          <w:lang w:val="en-US"/>
        </w:rPr>
        <w:t>3</w:t>
      </w:r>
      <w:r>
        <w:rPr>
          <w:rStyle w:val="21"/>
          <w:rFonts w:hint="eastAsia" w:ascii="仿宋_GB2312" w:hAnsi="仿宋_GB2312" w:eastAsia="仿宋_GB2312" w:cs="仿宋_GB2312"/>
          <w:b w:val="0"/>
          <w:bCs w:val="0"/>
          <w:color w:val="auto"/>
          <w:sz w:val="24"/>
          <w:szCs w:val="24"/>
          <w:highlight w:val="none"/>
        </w:rPr>
        <w:t>.本项目</w:t>
      </w:r>
      <w:r>
        <w:rPr>
          <w:rStyle w:val="21"/>
          <w:rFonts w:hint="eastAsia" w:ascii="仿宋_GB2312" w:hAnsi="仿宋_GB2312" w:eastAsia="仿宋_GB2312" w:cs="仿宋_GB2312"/>
          <w:b w:val="0"/>
          <w:bCs w:val="0"/>
          <w:color w:val="auto"/>
          <w:sz w:val="24"/>
          <w:szCs w:val="24"/>
          <w:highlight w:val="none"/>
          <w:lang w:val="en-US"/>
        </w:rPr>
        <w:t>不接受</w:t>
      </w:r>
      <w:r>
        <w:rPr>
          <w:rStyle w:val="21"/>
          <w:rFonts w:hint="eastAsia" w:ascii="仿宋_GB2312" w:hAnsi="仿宋_GB2312" w:eastAsia="仿宋_GB2312" w:cs="仿宋_GB2312"/>
          <w:b w:val="0"/>
          <w:bCs w:val="0"/>
          <w:color w:val="auto"/>
          <w:sz w:val="24"/>
          <w:szCs w:val="24"/>
          <w:highlight w:val="none"/>
        </w:rPr>
        <w:t>联合体</w:t>
      </w:r>
      <w:r>
        <w:rPr>
          <w:rStyle w:val="21"/>
          <w:rFonts w:hint="eastAsia" w:ascii="仿宋_GB2312" w:hAnsi="仿宋_GB2312" w:eastAsia="仿宋_GB2312" w:cs="仿宋_GB2312"/>
          <w:b w:val="0"/>
          <w:bCs w:val="0"/>
          <w:color w:val="auto"/>
          <w:sz w:val="24"/>
          <w:szCs w:val="24"/>
          <w:highlight w:val="none"/>
          <w:lang w:val="en-US"/>
        </w:rPr>
        <w:t>参与</w:t>
      </w:r>
      <w:r>
        <w:rPr>
          <w:rStyle w:val="21"/>
          <w:rFonts w:hint="eastAsia" w:ascii="仿宋_GB2312" w:hAnsi="仿宋_GB2312" w:eastAsia="仿宋_GB2312" w:cs="仿宋_GB2312"/>
          <w:b w:val="0"/>
          <w:bCs w:val="0"/>
          <w:color w:val="auto"/>
          <w:sz w:val="24"/>
          <w:szCs w:val="24"/>
          <w:highlight w:val="none"/>
        </w:rPr>
        <w:t>询比；</w:t>
      </w:r>
      <w:r>
        <w:rPr>
          <w:rStyle w:val="21"/>
          <w:rFonts w:hint="eastAsia" w:ascii="仿宋_GB2312" w:hAnsi="仿宋_GB2312" w:eastAsia="仿宋_GB2312" w:cs="仿宋_GB2312"/>
          <w:b w:val="0"/>
          <w:bCs w:val="0"/>
          <w:color w:val="auto"/>
          <w:sz w:val="24"/>
          <w:szCs w:val="24"/>
          <w:highlight w:val="none"/>
          <w:lang w:val="en-US"/>
        </w:rPr>
        <w:t>不接受</w:t>
      </w:r>
      <w:r>
        <w:rPr>
          <w:rStyle w:val="21"/>
          <w:rFonts w:hint="eastAsia" w:ascii="仿宋_GB2312" w:hAnsi="仿宋_GB2312" w:eastAsia="仿宋_GB2312" w:cs="仿宋_GB2312"/>
          <w:b w:val="0"/>
          <w:bCs w:val="0"/>
          <w:color w:val="auto"/>
          <w:sz w:val="24"/>
          <w:szCs w:val="24"/>
          <w:highlight w:val="none"/>
        </w:rPr>
        <w:t>分包、转包（询比响应人自行承诺，格式自拟</w:t>
      </w:r>
    </w:p>
    <w:p w14:paraId="381540AC">
      <w:pPr>
        <w:pageBreakBefore w:val="0"/>
        <w:kinsoku/>
        <w:wordWrap/>
        <w:overflowPunct/>
        <w:topLinePunct w:val="0"/>
        <w:bidi w:val="0"/>
        <w:snapToGrid w:val="0"/>
        <w:spacing w:beforeAutospacing="0" w:afterAutospacing="0" w:line="360" w:lineRule="auto"/>
        <w:ind w:left="0" w:leftChars="0" w:firstLine="480" w:firstLineChars="200"/>
        <w:jc w:val="left"/>
        <w:textAlignment w:val="baseline"/>
        <w:rPr>
          <w:rFonts w:hint="eastAsia" w:ascii="黑体" w:hAnsi="黑体" w:eastAsia="黑体" w:cs="黑体"/>
          <w:b w:val="0"/>
          <w:bCs w:val="0"/>
          <w:color w:val="auto"/>
          <w:sz w:val="24"/>
          <w:highlight w:val="none"/>
          <w:lang w:val="en-US"/>
        </w:rPr>
      </w:pPr>
      <w:r>
        <w:rPr>
          <w:rStyle w:val="21"/>
          <w:rFonts w:hint="eastAsia" w:ascii="仿宋_GB2312" w:hAnsi="仿宋_GB2312" w:eastAsia="仿宋_GB2312" w:cs="仿宋_GB2312"/>
          <w:b w:val="0"/>
          <w:bCs w:val="0"/>
          <w:color w:val="auto"/>
          <w:sz w:val="24"/>
          <w:szCs w:val="24"/>
          <w:highlight w:val="none"/>
          <w:lang w:val="en-US" w:eastAsia="zh-CN"/>
        </w:rPr>
        <w:t>4.</w:t>
      </w:r>
      <w:r>
        <w:rPr>
          <w:rStyle w:val="21"/>
          <w:rFonts w:hint="eastAsia" w:ascii="仿宋_GB2312" w:hAnsi="仿宋_GB2312" w:eastAsia="仿宋_GB2312" w:cs="仿宋_GB2312"/>
          <w:b w:val="0"/>
          <w:bCs w:val="0"/>
          <w:color w:val="auto"/>
          <w:sz w:val="24"/>
          <w:szCs w:val="24"/>
          <w:highlight w:val="none"/>
        </w:rPr>
        <w:t>询比响应</w:t>
      </w:r>
      <w:r>
        <w:rPr>
          <w:rStyle w:val="21"/>
          <w:rFonts w:hint="eastAsia" w:ascii="仿宋_GB2312" w:hAnsi="仿宋_GB2312" w:eastAsia="仿宋_GB2312" w:cs="仿宋_GB2312"/>
          <w:b w:val="0"/>
          <w:bCs w:val="0"/>
          <w:color w:val="auto"/>
          <w:sz w:val="24"/>
          <w:szCs w:val="24"/>
          <w:highlight w:val="none"/>
          <w:lang w:val="en-US"/>
        </w:rPr>
        <w:t>方</w:t>
      </w:r>
      <w:r>
        <w:rPr>
          <w:rStyle w:val="21"/>
          <w:rFonts w:hint="eastAsia" w:ascii="仿宋_GB2312" w:hAnsi="仿宋_GB2312" w:eastAsia="仿宋_GB2312" w:cs="仿宋_GB2312"/>
          <w:b w:val="0"/>
          <w:bCs w:val="0"/>
          <w:color w:val="auto"/>
          <w:sz w:val="24"/>
          <w:szCs w:val="24"/>
          <w:highlight w:val="none"/>
          <w:lang w:val="en-US" w:eastAsia="zh-CN"/>
        </w:rPr>
        <w:t>有相关的从业资格证。例如涉及到吊装，要有吊车的操作资质。</w:t>
      </w:r>
    </w:p>
    <w:p w14:paraId="5AE7B839">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firstLine="480" w:firstLineChars="200"/>
        <w:rPr>
          <w:rFonts w:hint="eastAsia"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lang w:val="en-US"/>
        </w:rPr>
        <w:t>三</w:t>
      </w:r>
      <w:r>
        <w:rPr>
          <w:rFonts w:hint="eastAsia" w:ascii="黑体" w:hAnsi="黑体" w:eastAsia="黑体" w:cs="黑体"/>
          <w:b w:val="0"/>
          <w:bCs w:val="0"/>
          <w:color w:val="auto"/>
          <w:sz w:val="24"/>
          <w:highlight w:val="none"/>
        </w:rPr>
        <w:t>、</w:t>
      </w:r>
      <w:r>
        <w:rPr>
          <w:rFonts w:hint="eastAsia" w:ascii="黑体" w:hAnsi="黑体" w:eastAsia="黑体" w:cs="黑体"/>
          <w:b w:val="0"/>
          <w:bCs w:val="0"/>
          <w:color w:val="auto"/>
          <w:sz w:val="24"/>
          <w:highlight w:val="none"/>
          <w:lang w:val="en-US"/>
        </w:rPr>
        <w:t>响应</w:t>
      </w:r>
      <w:r>
        <w:rPr>
          <w:rFonts w:hint="eastAsia" w:ascii="黑体" w:hAnsi="黑体" w:eastAsia="黑体" w:cs="黑体"/>
          <w:b w:val="0"/>
          <w:bCs w:val="0"/>
          <w:color w:val="auto"/>
          <w:sz w:val="24"/>
          <w:highlight w:val="none"/>
        </w:rPr>
        <w:t>文件递交截止时间及地点</w:t>
      </w:r>
    </w:p>
    <w:p w14:paraId="3C32EF53">
      <w:pPr>
        <w:pageBreakBefore w:val="0"/>
        <w:widowControl w:val="0"/>
        <w:kinsoku/>
        <w:wordWrap/>
        <w:overflowPunct/>
        <w:topLinePunct w:val="0"/>
        <w:bidi w:val="0"/>
        <w:snapToGrid w:val="0"/>
        <w:spacing w:beforeAutospacing="0" w:afterAutospacing="0" w:line="360" w:lineRule="auto"/>
        <w:ind w:left="0" w:leftChars="0" w:firstLine="480" w:firstLineChars="200"/>
        <w:jc w:val="left"/>
        <w:textAlignment w:val="baseline"/>
        <w:rPr>
          <w:rStyle w:val="21"/>
          <w:rFonts w:hint="eastAsia" w:ascii="仿宋_GB2312" w:hAnsi="仿宋_GB2312" w:eastAsia="仿宋_GB2312" w:cs="仿宋_GB2312"/>
          <w:b w:val="0"/>
          <w:bCs w:val="0"/>
          <w:color w:val="auto"/>
          <w:sz w:val="24"/>
          <w:szCs w:val="24"/>
          <w:highlight w:val="none"/>
        </w:rPr>
      </w:pPr>
      <w:r>
        <w:rPr>
          <w:rStyle w:val="21"/>
          <w:rFonts w:hint="eastAsia" w:ascii="仿宋_GB2312" w:hAnsi="仿宋_GB2312" w:eastAsia="仿宋_GB2312" w:cs="仿宋_GB2312"/>
          <w:b w:val="0"/>
          <w:bCs w:val="0"/>
          <w:color w:val="auto"/>
          <w:sz w:val="24"/>
          <w:szCs w:val="24"/>
          <w:highlight w:val="none"/>
        </w:rPr>
        <w:t>1.</w:t>
      </w:r>
      <w:r>
        <w:rPr>
          <w:rStyle w:val="21"/>
          <w:rFonts w:hint="eastAsia" w:ascii="仿宋_GB2312" w:hAnsi="仿宋_GB2312" w:eastAsia="仿宋_GB2312" w:cs="仿宋_GB2312"/>
          <w:b w:val="0"/>
          <w:bCs w:val="0"/>
          <w:color w:val="auto"/>
          <w:sz w:val="24"/>
          <w:szCs w:val="24"/>
          <w:highlight w:val="none"/>
          <w:lang w:val="en-US"/>
        </w:rPr>
        <w:t>响应</w:t>
      </w:r>
      <w:r>
        <w:rPr>
          <w:rStyle w:val="21"/>
          <w:rFonts w:hint="eastAsia" w:ascii="仿宋_GB2312" w:hAnsi="仿宋_GB2312" w:eastAsia="仿宋_GB2312" w:cs="仿宋_GB2312"/>
          <w:b w:val="0"/>
          <w:bCs w:val="0"/>
          <w:color w:val="auto"/>
          <w:sz w:val="24"/>
          <w:szCs w:val="24"/>
          <w:highlight w:val="none"/>
        </w:rPr>
        <w:t>文件递交截止时间：202</w:t>
      </w:r>
      <w:r>
        <w:rPr>
          <w:rStyle w:val="21"/>
          <w:rFonts w:hint="eastAsia" w:ascii="仿宋_GB2312" w:hAnsi="仿宋_GB2312" w:eastAsia="仿宋_GB2312" w:cs="仿宋_GB2312"/>
          <w:b w:val="0"/>
          <w:bCs w:val="0"/>
          <w:color w:val="auto"/>
          <w:sz w:val="24"/>
          <w:szCs w:val="24"/>
          <w:highlight w:val="none"/>
          <w:lang w:val="en-US"/>
        </w:rPr>
        <w:t>5</w:t>
      </w:r>
      <w:r>
        <w:rPr>
          <w:rStyle w:val="21"/>
          <w:rFonts w:hint="eastAsia" w:ascii="仿宋_GB2312" w:hAnsi="仿宋_GB2312" w:eastAsia="仿宋_GB2312" w:cs="仿宋_GB2312"/>
          <w:b w:val="0"/>
          <w:bCs w:val="0"/>
          <w:color w:val="auto"/>
          <w:sz w:val="24"/>
          <w:szCs w:val="24"/>
          <w:highlight w:val="none"/>
        </w:rPr>
        <w:t>年</w:t>
      </w:r>
      <w:r>
        <w:rPr>
          <w:rStyle w:val="21"/>
          <w:rFonts w:hint="eastAsia" w:ascii="仿宋_GB2312" w:hAnsi="仿宋_GB2312" w:eastAsia="仿宋_GB2312" w:cs="仿宋_GB2312"/>
          <w:b w:val="0"/>
          <w:bCs w:val="0"/>
          <w:color w:val="auto"/>
          <w:sz w:val="24"/>
          <w:szCs w:val="24"/>
          <w:highlight w:val="none"/>
          <w:lang w:val="en-US"/>
        </w:rPr>
        <w:t>8</w:t>
      </w:r>
      <w:r>
        <w:rPr>
          <w:rStyle w:val="21"/>
          <w:rFonts w:hint="eastAsia" w:ascii="仿宋_GB2312" w:hAnsi="仿宋_GB2312" w:eastAsia="仿宋_GB2312" w:cs="仿宋_GB2312"/>
          <w:b w:val="0"/>
          <w:bCs w:val="0"/>
          <w:color w:val="auto"/>
          <w:sz w:val="24"/>
          <w:szCs w:val="24"/>
          <w:highlight w:val="none"/>
        </w:rPr>
        <w:t>月</w:t>
      </w:r>
      <w:r>
        <w:rPr>
          <w:rStyle w:val="21"/>
          <w:rFonts w:hint="eastAsia" w:ascii="仿宋_GB2312" w:hAnsi="仿宋_GB2312" w:eastAsia="仿宋_GB2312" w:cs="仿宋_GB2312"/>
          <w:b w:val="0"/>
          <w:bCs w:val="0"/>
          <w:color w:val="auto"/>
          <w:sz w:val="24"/>
          <w:szCs w:val="24"/>
          <w:highlight w:val="none"/>
          <w:lang w:val="en-US"/>
        </w:rPr>
        <w:t>26</w:t>
      </w:r>
      <w:r>
        <w:rPr>
          <w:rStyle w:val="21"/>
          <w:rFonts w:hint="eastAsia" w:ascii="仿宋_GB2312" w:hAnsi="仿宋_GB2312" w:eastAsia="仿宋_GB2312" w:cs="仿宋_GB2312"/>
          <w:b w:val="0"/>
          <w:bCs w:val="0"/>
          <w:color w:val="auto"/>
          <w:sz w:val="24"/>
          <w:szCs w:val="24"/>
          <w:highlight w:val="none"/>
        </w:rPr>
        <w:t>日</w:t>
      </w:r>
      <w:r>
        <w:rPr>
          <w:rStyle w:val="21"/>
          <w:rFonts w:hint="eastAsia" w:ascii="仿宋_GB2312" w:hAnsi="仿宋_GB2312" w:eastAsia="仿宋_GB2312" w:cs="仿宋_GB2312"/>
          <w:b w:val="0"/>
          <w:bCs w:val="0"/>
          <w:color w:val="auto"/>
          <w:sz w:val="24"/>
          <w:szCs w:val="24"/>
          <w:highlight w:val="none"/>
          <w:lang w:val="en-US"/>
        </w:rPr>
        <w:t>12</w:t>
      </w:r>
      <w:r>
        <w:rPr>
          <w:rStyle w:val="21"/>
          <w:rFonts w:hint="eastAsia" w:ascii="仿宋_GB2312" w:hAnsi="仿宋_GB2312" w:eastAsia="仿宋_GB2312" w:cs="仿宋_GB2312"/>
          <w:b w:val="0"/>
          <w:bCs w:val="0"/>
          <w:color w:val="auto"/>
          <w:sz w:val="24"/>
          <w:szCs w:val="24"/>
          <w:highlight w:val="none"/>
        </w:rPr>
        <w:t>时</w:t>
      </w:r>
      <w:r>
        <w:rPr>
          <w:rStyle w:val="21"/>
          <w:rFonts w:hint="eastAsia" w:ascii="仿宋_GB2312" w:hAnsi="仿宋_GB2312" w:eastAsia="仿宋_GB2312" w:cs="仿宋_GB2312"/>
          <w:b w:val="0"/>
          <w:bCs w:val="0"/>
          <w:color w:val="auto"/>
          <w:sz w:val="24"/>
          <w:szCs w:val="24"/>
          <w:highlight w:val="none"/>
          <w:lang w:val="en-US"/>
        </w:rPr>
        <w:t>00</w:t>
      </w:r>
      <w:r>
        <w:rPr>
          <w:rStyle w:val="21"/>
          <w:rFonts w:hint="eastAsia" w:ascii="仿宋_GB2312" w:hAnsi="仿宋_GB2312" w:eastAsia="仿宋_GB2312" w:cs="仿宋_GB2312"/>
          <w:b w:val="0"/>
          <w:bCs w:val="0"/>
          <w:color w:val="auto"/>
          <w:sz w:val="24"/>
          <w:szCs w:val="24"/>
          <w:highlight w:val="none"/>
        </w:rPr>
        <w:t>分（北京时间）。</w:t>
      </w:r>
    </w:p>
    <w:p w14:paraId="744FCF52">
      <w:pPr>
        <w:pageBreakBefore w:val="0"/>
        <w:widowControl w:val="0"/>
        <w:kinsoku/>
        <w:wordWrap/>
        <w:overflowPunct/>
        <w:topLinePunct w:val="0"/>
        <w:bidi w:val="0"/>
        <w:snapToGrid w:val="0"/>
        <w:spacing w:beforeAutospacing="0" w:afterAutospacing="0" w:line="360" w:lineRule="auto"/>
        <w:ind w:left="0" w:leftChars="0" w:firstLine="480" w:firstLineChars="200"/>
        <w:jc w:val="left"/>
        <w:textAlignment w:val="baseline"/>
        <w:rPr>
          <w:rStyle w:val="21"/>
          <w:rFonts w:hint="eastAsia" w:ascii="仿宋_GB2312" w:hAnsi="仿宋_GB2312" w:eastAsia="仿宋_GB2312" w:cs="仿宋_GB2312"/>
          <w:b w:val="0"/>
          <w:bCs w:val="0"/>
          <w:color w:val="auto"/>
          <w:sz w:val="24"/>
          <w:szCs w:val="22"/>
          <w:highlight w:val="none"/>
        </w:rPr>
      </w:pPr>
      <w:r>
        <w:rPr>
          <w:rStyle w:val="21"/>
          <w:rFonts w:hint="eastAsia" w:ascii="仿宋_GB2312" w:hAnsi="仿宋_GB2312" w:eastAsia="仿宋_GB2312" w:cs="仿宋_GB2312"/>
          <w:b w:val="0"/>
          <w:bCs w:val="0"/>
          <w:color w:val="auto"/>
          <w:sz w:val="24"/>
          <w:szCs w:val="24"/>
          <w:highlight w:val="none"/>
        </w:rPr>
        <w:t>2.</w:t>
      </w:r>
      <w:r>
        <w:rPr>
          <w:rStyle w:val="21"/>
          <w:rFonts w:hint="eastAsia" w:ascii="仿宋_GB2312" w:hAnsi="仿宋_GB2312" w:eastAsia="仿宋_GB2312" w:cs="仿宋_GB2312"/>
          <w:b w:val="0"/>
          <w:bCs w:val="0"/>
          <w:color w:val="auto"/>
          <w:sz w:val="24"/>
          <w:szCs w:val="24"/>
          <w:highlight w:val="none"/>
          <w:lang w:val="en-US"/>
        </w:rPr>
        <w:t>响应</w:t>
      </w:r>
      <w:r>
        <w:rPr>
          <w:rStyle w:val="21"/>
          <w:rFonts w:hint="eastAsia" w:ascii="仿宋_GB2312" w:hAnsi="仿宋_GB2312" w:eastAsia="仿宋_GB2312" w:cs="仿宋_GB2312"/>
          <w:b w:val="0"/>
          <w:bCs w:val="0"/>
          <w:color w:val="auto"/>
          <w:sz w:val="24"/>
          <w:szCs w:val="24"/>
          <w:highlight w:val="none"/>
        </w:rPr>
        <w:t>文件递交地点：贵</w:t>
      </w:r>
      <w:r>
        <w:rPr>
          <w:rStyle w:val="21"/>
          <w:rFonts w:hint="eastAsia" w:ascii="仿宋_GB2312" w:hAnsi="仿宋_GB2312" w:eastAsia="仿宋_GB2312" w:cs="仿宋_GB2312"/>
          <w:b w:val="0"/>
          <w:bCs w:val="0"/>
          <w:color w:val="auto"/>
          <w:sz w:val="24"/>
          <w:szCs w:val="22"/>
          <w:highlight w:val="none"/>
        </w:rPr>
        <w:t>州茅台酒厂（集团）保健酒业有限公司</w:t>
      </w:r>
      <w:r>
        <w:rPr>
          <w:rFonts w:hint="eastAsia" w:ascii="仿宋_GB2312" w:hAnsi="仿宋_GB2312" w:eastAsia="仿宋_GB2312" w:cs="仿宋_GB2312"/>
          <w:b w:val="0"/>
          <w:bCs w:val="0"/>
          <w:color w:val="auto"/>
          <w:sz w:val="24"/>
          <w:szCs w:val="24"/>
          <w:highlight w:val="none"/>
          <w:lang w:val="en-US" w:eastAsia="zh-CN" w:bidi="ar"/>
        </w:rPr>
        <w:t>（贵州省仁怀市坛厂镇坛茅公路南150米）</w:t>
      </w:r>
      <w:r>
        <w:rPr>
          <w:rStyle w:val="21"/>
          <w:rFonts w:hint="eastAsia" w:ascii="仿宋_GB2312" w:hAnsi="仿宋_GB2312" w:eastAsia="仿宋_GB2312" w:cs="仿宋_GB2312"/>
          <w:b w:val="0"/>
          <w:bCs w:val="0"/>
          <w:color w:val="auto"/>
          <w:sz w:val="24"/>
          <w:szCs w:val="22"/>
          <w:highlight w:val="none"/>
        </w:rPr>
        <w:t>。</w:t>
      </w:r>
    </w:p>
    <w:p w14:paraId="542E10A4">
      <w:pPr>
        <w:pStyle w:val="4"/>
        <w:pageBreakBefore w:val="0"/>
        <w:widowControl w:val="0"/>
        <w:kinsoku/>
        <w:wordWrap/>
        <w:overflowPunct/>
        <w:topLinePunct w:val="0"/>
        <w:bidi w:val="0"/>
        <w:spacing w:before="0" w:beforeLines="0" w:beforeAutospacing="0" w:afterAutospacing="0" w:line="360" w:lineRule="auto"/>
        <w:ind w:left="0" w:leftChars="0" w:firstLine="480" w:firstLineChars="200"/>
        <w:jc w:val="both"/>
        <w:rPr>
          <w:rFonts w:hint="default"/>
          <w:lang w:val="en-US"/>
        </w:rPr>
      </w:pPr>
      <w:r>
        <w:rPr>
          <w:rStyle w:val="21"/>
          <w:rFonts w:hint="eastAsia" w:ascii="仿宋_GB2312" w:hAnsi="仿宋_GB2312" w:eastAsia="仿宋_GB2312" w:cs="仿宋_GB2312"/>
          <w:b w:val="0"/>
          <w:bCs w:val="0"/>
          <w:color w:val="auto"/>
          <w:sz w:val="24"/>
          <w:szCs w:val="22"/>
          <w:highlight w:val="none"/>
          <w:lang w:val="en-US"/>
        </w:rPr>
        <w:t>3.响应文件递交方式：询比响应人可通过邮寄或现场递交方式递交响应文件。</w:t>
      </w:r>
    </w:p>
    <w:p w14:paraId="2A1FD1C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textAlignment w:val="baseline"/>
        <w:rPr>
          <w:rStyle w:val="21"/>
          <w:rFonts w:hint="eastAsia" w:ascii="黑体" w:hAnsi="黑体" w:eastAsia="黑体" w:cs="黑体"/>
          <w:b w:val="0"/>
          <w:bCs w:val="0"/>
          <w:color w:val="auto"/>
          <w:kern w:val="0"/>
          <w:sz w:val="24"/>
          <w:highlight w:val="none"/>
          <w:lang w:val="en-US"/>
        </w:rPr>
      </w:pPr>
      <w:r>
        <w:rPr>
          <w:rStyle w:val="21"/>
          <w:rFonts w:hint="eastAsia" w:ascii="黑体" w:hAnsi="黑体" w:eastAsia="黑体" w:cs="黑体"/>
          <w:b w:val="0"/>
          <w:bCs w:val="0"/>
          <w:color w:val="auto"/>
          <w:kern w:val="0"/>
          <w:sz w:val="24"/>
          <w:highlight w:val="none"/>
          <w:lang w:val="en-US"/>
        </w:rPr>
        <w:t>四、询比时间及地点</w:t>
      </w:r>
    </w:p>
    <w:p w14:paraId="5FFCA03A">
      <w:pPr>
        <w:pStyle w:val="19"/>
        <w:pageBreakBefore w:val="0"/>
        <w:widowControl w:val="0"/>
        <w:kinsoku/>
        <w:wordWrap/>
        <w:overflowPunct/>
        <w:topLinePunct w:val="0"/>
        <w:autoSpaceDE/>
        <w:autoSpaceDN/>
        <w:bidi w:val="0"/>
        <w:adjustRightInd/>
        <w:spacing w:beforeAutospacing="0" w:afterAutospacing="0" w:line="360" w:lineRule="auto"/>
        <w:ind w:left="0" w:leftChars="0"/>
        <w:rPr>
          <w:rStyle w:val="21"/>
          <w:rFonts w:hint="eastAsia" w:ascii="仿宋_GB2312" w:hAnsi="仿宋_GB2312" w:eastAsia="仿宋_GB2312" w:cs="仿宋_GB2312"/>
          <w:b w:val="0"/>
          <w:bCs w:val="0"/>
          <w:color w:val="auto"/>
          <w:kern w:val="0"/>
          <w:sz w:val="24"/>
          <w:highlight w:val="none"/>
          <w:lang w:val="en-US"/>
        </w:rPr>
      </w:pPr>
      <w:r>
        <w:rPr>
          <w:rFonts w:hint="eastAsia" w:ascii="仿宋_GB2312" w:hAnsi="仿宋_GB2312" w:eastAsia="仿宋_GB2312" w:cs="仿宋_GB2312"/>
          <w:b w:val="0"/>
          <w:bCs w:val="0"/>
          <w:color w:val="auto"/>
          <w:szCs w:val="21"/>
          <w:highlight w:val="none"/>
          <w:u w:val="single"/>
        </w:rPr>
        <w:t>202</w:t>
      </w:r>
      <w:r>
        <w:rPr>
          <w:rFonts w:hint="eastAsia" w:ascii="仿宋_GB2312" w:hAnsi="仿宋_GB2312" w:eastAsia="仿宋_GB2312" w:cs="仿宋_GB2312"/>
          <w:b w:val="0"/>
          <w:bCs w:val="0"/>
          <w:color w:val="auto"/>
          <w:szCs w:val="21"/>
          <w:highlight w:val="none"/>
          <w:u w:val="single"/>
          <w:lang w:val="en-US" w:eastAsia="zh-CN"/>
        </w:rPr>
        <w:t>5</w:t>
      </w:r>
      <w:r>
        <w:rPr>
          <w:rFonts w:hint="eastAsia" w:ascii="仿宋_GB2312" w:hAnsi="仿宋_GB2312" w:eastAsia="仿宋_GB2312" w:cs="仿宋_GB2312"/>
          <w:b w:val="0"/>
          <w:bCs w:val="0"/>
          <w:color w:val="auto"/>
          <w:szCs w:val="21"/>
          <w:highlight w:val="none"/>
          <w:u w:val="single"/>
        </w:rPr>
        <w:t>年</w:t>
      </w:r>
      <w:r>
        <w:rPr>
          <w:rFonts w:hint="eastAsia" w:ascii="仿宋_GB2312" w:hAnsi="仿宋_GB2312" w:eastAsia="仿宋_GB2312" w:cs="仿宋_GB2312"/>
          <w:b w:val="0"/>
          <w:bCs w:val="0"/>
          <w:color w:val="auto"/>
          <w:szCs w:val="21"/>
          <w:highlight w:val="none"/>
          <w:u w:val="single"/>
          <w:lang w:val="en-US" w:eastAsia="zh-CN"/>
        </w:rPr>
        <w:t>8</w:t>
      </w:r>
      <w:r>
        <w:rPr>
          <w:rFonts w:hint="eastAsia" w:ascii="仿宋_GB2312" w:hAnsi="仿宋_GB2312" w:eastAsia="仿宋_GB2312" w:cs="仿宋_GB2312"/>
          <w:b w:val="0"/>
          <w:bCs w:val="0"/>
          <w:color w:val="auto"/>
          <w:szCs w:val="21"/>
          <w:highlight w:val="none"/>
          <w:u w:val="single"/>
        </w:rPr>
        <w:t>月</w:t>
      </w:r>
      <w:r>
        <w:rPr>
          <w:rFonts w:hint="eastAsia" w:ascii="仿宋_GB2312" w:hAnsi="仿宋_GB2312" w:eastAsia="仿宋_GB2312" w:cs="仿宋_GB2312"/>
          <w:b w:val="0"/>
          <w:bCs w:val="0"/>
          <w:color w:val="auto"/>
          <w:szCs w:val="21"/>
          <w:highlight w:val="none"/>
          <w:u w:val="single"/>
          <w:lang w:val="en-US" w:eastAsia="zh-CN"/>
        </w:rPr>
        <w:t>26</w:t>
      </w:r>
      <w:bookmarkStart w:id="31" w:name="_GoBack"/>
      <w:bookmarkEnd w:id="31"/>
      <w:r>
        <w:rPr>
          <w:rFonts w:hint="eastAsia" w:ascii="仿宋_GB2312" w:hAnsi="仿宋_GB2312" w:eastAsia="仿宋_GB2312" w:cs="仿宋_GB2312"/>
          <w:b w:val="0"/>
          <w:bCs w:val="0"/>
          <w:color w:val="auto"/>
          <w:szCs w:val="21"/>
          <w:highlight w:val="none"/>
          <w:u w:val="single"/>
        </w:rPr>
        <w:t>日1</w:t>
      </w:r>
      <w:r>
        <w:rPr>
          <w:rFonts w:hint="eastAsia" w:ascii="仿宋_GB2312" w:hAnsi="仿宋_GB2312" w:eastAsia="仿宋_GB2312" w:cs="仿宋_GB2312"/>
          <w:b w:val="0"/>
          <w:bCs w:val="0"/>
          <w:color w:val="auto"/>
          <w:szCs w:val="21"/>
          <w:highlight w:val="none"/>
          <w:u w:val="single"/>
          <w:lang w:val="en-US" w:eastAsia="zh-CN"/>
        </w:rPr>
        <w:t>3</w:t>
      </w:r>
      <w:r>
        <w:rPr>
          <w:rFonts w:hint="eastAsia" w:ascii="仿宋_GB2312" w:hAnsi="仿宋_GB2312" w:eastAsia="仿宋_GB2312" w:cs="仿宋_GB2312"/>
          <w:b w:val="0"/>
          <w:bCs w:val="0"/>
          <w:color w:val="auto"/>
          <w:szCs w:val="21"/>
          <w:highlight w:val="none"/>
          <w:u w:val="single"/>
        </w:rPr>
        <w:t>时</w:t>
      </w:r>
      <w:r>
        <w:rPr>
          <w:rFonts w:hint="eastAsia" w:ascii="仿宋_GB2312" w:hAnsi="仿宋_GB2312" w:eastAsia="仿宋_GB2312" w:cs="仿宋_GB2312"/>
          <w:b w:val="0"/>
          <w:bCs w:val="0"/>
          <w:color w:val="auto"/>
          <w:szCs w:val="21"/>
          <w:highlight w:val="none"/>
          <w:u w:val="single"/>
          <w:lang w:val="en-US" w:eastAsia="zh-CN"/>
        </w:rPr>
        <w:t>30</w:t>
      </w:r>
      <w:r>
        <w:rPr>
          <w:rFonts w:hint="eastAsia" w:ascii="仿宋_GB2312" w:hAnsi="仿宋_GB2312" w:eastAsia="仿宋_GB2312" w:cs="仿宋_GB2312"/>
          <w:b w:val="0"/>
          <w:bCs w:val="0"/>
          <w:color w:val="auto"/>
          <w:szCs w:val="21"/>
          <w:highlight w:val="none"/>
          <w:u w:val="single"/>
        </w:rPr>
        <w:t>分（北京时间）</w:t>
      </w:r>
      <w:r>
        <w:rPr>
          <w:rFonts w:hint="eastAsia" w:ascii="仿宋_GB2312" w:hAnsi="仿宋_GB2312" w:eastAsia="仿宋_GB2312" w:cs="仿宋_GB2312"/>
          <w:b w:val="0"/>
          <w:bCs w:val="0"/>
          <w:color w:val="auto"/>
          <w:szCs w:val="21"/>
          <w:highlight w:val="none"/>
          <w:u w:val="single"/>
          <w:lang w:eastAsia="zh-CN"/>
        </w:rPr>
        <w:t>、</w:t>
      </w:r>
      <w:r>
        <w:rPr>
          <w:rFonts w:hint="eastAsia" w:ascii="仿宋_GB2312" w:hAnsi="仿宋_GB2312" w:eastAsia="仿宋_GB2312" w:cs="仿宋_GB2312"/>
          <w:b w:val="0"/>
          <w:bCs w:val="0"/>
          <w:color w:val="auto"/>
          <w:highlight w:val="none"/>
        </w:rPr>
        <w:t>贵州茅台酒厂（集团）保健酒业有限公司</w:t>
      </w:r>
      <w:r>
        <w:rPr>
          <w:rFonts w:hint="eastAsia" w:ascii="仿宋_GB2312" w:hAnsi="仿宋_GB2312" w:eastAsia="仿宋_GB2312" w:cs="仿宋_GB2312"/>
          <w:b w:val="0"/>
          <w:bCs w:val="0"/>
          <w:color w:val="auto"/>
          <w:highlight w:val="none"/>
          <w:lang w:val="en-US" w:eastAsia="zh-CN"/>
        </w:rPr>
        <w:t>114办公室</w:t>
      </w:r>
      <w:r>
        <w:rPr>
          <w:rFonts w:hint="eastAsia" w:ascii="仿宋_GB2312" w:hAnsi="仿宋_GB2312" w:eastAsia="仿宋_GB2312" w:cs="仿宋_GB2312"/>
          <w:b w:val="0"/>
          <w:bCs w:val="0"/>
          <w:color w:val="auto"/>
          <w:highlight w:val="none"/>
        </w:rPr>
        <w:t>。</w:t>
      </w:r>
    </w:p>
    <w:p w14:paraId="2C5F3876">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360" w:lineRule="auto"/>
        <w:ind w:left="0" w:leftChars="0" w:firstLine="480" w:firstLineChars="200"/>
        <w:textAlignment w:val="baseline"/>
        <w:rPr>
          <w:rStyle w:val="21"/>
          <w:rFonts w:hint="eastAsia" w:ascii="黑体" w:hAnsi="黑体" w:eastAsia="黑体" w:cs="黑体"/>
          <w:b w:val="0"/>
          <w:bCs w:val="0"/>
          <w:color w:val="auto"/>
          <w:sz w:val="24"/>
          <w:szCs w:val="22"/>
          <w:highlight w:val="none"/>
        </w:rPr>
      </w:pPr>
      <w:r>
        <w:rPr>
          <w:rStyle w:val="21"/>
          <w:rFonts w:hint="eastAsia" w:ascii="黑体" w:hAnsi="黑体" w:eastAsia="黑体" w:cs="黑体"/>
          <w:b w:val="0"/>
          <w:bCs w:val="0"/>
          <w:color w:val="auto"/>
          <w:sz w:val="24"/>
          <w:szCs w:val="22"/>
          <w:highlight w:val="none"/>
        </w:rPr>
        <w:t>采购人名称、地址、联系方式：</w:t>
      </w:r>
    </w:p>
    <w:p w14:paraId="0DABE9F5">
      <w:pPr>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firstLine="480" w:firstLineChars="200"/>
        <w:textAlignment w:val="baseline"/>
        <w:rPr>
          <w:rStyle w:val="21"/>
          <w:rFonts w:hint="eastAsia" w:ascii="仿宋_GB2312" w:hAnsi="仿宋_GB2312" w:eastAsia="仿宋_GB2312" w:cs="仿宋_GB2312"/>
          <w:b w:val="0"/>
          <w:bCs w:val="0"/>
          <w:color w:val="auto"/>
          <w:sz w:val="24"/>
          <w:szCs w:val="22"/>
          <w:highlight w:val="none"/>
        </w:rPr>
      </w:pPr>
      <w:r>
        <w:rPr>
          <w:rStyle w:val="21"/>
          <w:rFonts w:hint="eastAsia" w:ascii="仿宋_GB2312" w:hAnsi="仿宋_GB2312" w:eastAsia="仿宋_GB2312" w:cs="仿宋_GB2312"/>
          <w:b w:val="0"/>
          <w:bCs w:val="0"/>
          <w:color w:val="auto"/>
          <w:sz w:val="24"/>
          <w:szCs w:val="22"/>
          <w:highlight w:val="none"/>
        </w:rPr>
        <w:t>采购人名称：贵州茅台酒厂（集团）保健酒业有限公司</w:t>
      </w:r>
    </w:p>
    <w:p w14:paraId="7879BD50">
      <w:pPr>
        <w:pStyle w:val="23"/>
        <w:pageBreakBefore w:val="0"/>
        <w:widowControl/>
        <w:kinsoku/>
        <w:wordWrap/>
        <w:overflowPunct/>
        <w:topLinePunct w:val="0"/>
        <w:autoSpaceDE/>
        <w:autoSpaceDN/>
        <w:bidi w:val="0"/>
        <w:adjustRightInd/>
        <w:snapToGrid w:val="0"/>
        <w:spacing w:before="0" w:beforeAutospacing="0" w:afterAutospacing="0" w:line="360" w:lineRule="auto"/>
        <w:ind w:left="1200" w:leftChars="0" w:hanging="1200" w:hangingChars="500"/>
        <w:jc w:val="both"/>
        <w:rPr>
          <w:rStyle w:val="21"/>
          <w:rFonts w:hint="eastAsia" w:ascii="仿宋_GB2312" w:hAnsi="仿宋_GB2312" w:eastAsia="仿宋_GB2312" w:cs="仿宋_GB2312"/>
          <w:b w:val="0"/>
          <w:color w:val="auto"/>
          <w:sz w:val="24"/>
          <w:szCs w:val="22"/>
          <w:highlight w:val="none"/>
          <w:lang w:val="en-US"/>
        </w:rPr>
      </w:pPr>
      <w:r>
        <w:rPr>
          <w:rStyle w:val="21"/>
          <w:rFonts w:hint="eastAsia" w:ascii="仿宋_GB2312" w:hAnsi="仿宋_GB2312" w:eastAsia="仿宋_GB2312" w:cs="仿宋_GB2312"/>
          <w:b w:val="0"/>
          <w:color w:val="auto"/>
          <w:sz w:val="24"/>
          <w:szCs w:val="22"/>
          <w:highlight w:val="none"/>
        </w:rPr>
        <w:t>联系地址：贵州茅台酒厂（集团）保健酒业有限公司</w:t>
      </w:r>
      <w:r>
        <w:rPr>
          <w:rFonts w:hint="eastAsia" w:ascii="仿宋_GB2312" w:hAnsi="仿宋_GB2312" w:eastAsia="仿宋_GB2312" w:cs="仿宋_GB2312"/>
          <w:b w:val="0"/>
          <w:bCs w:val="0"/>
          <w:color w:val="auto"/>
          <w:sz w:val="24"/>
          <w:szCs w:val="24"/>
          <w:highlight w:val="none"/>
          <w:lang w:val="en-US" w:eastAsia="zh-CN" w:bidi="ar"/>
        </w:rPr>
        <w:t>（贵州省仁怀市坛厂镇坛茅公路南150米）</w:t>
      </w:r>
    </w:p>
    <w:p w14:paraId="740A2295">
      <w:pPr>
        <w:pStyle w:val="23"/>
        <w:pageBreakBefore w:val="0"/>
        <w:widowControl/>
        <w:kinsoku/>
        <w:wordWrap/>
        <w:overflowPunct/>
        <w:topLinePunct w:val="0"/>
        <w:autoSpaceDE/>
        <w:autoSpaceDN/>
        <w:bidi w:val="0"/>
        <w:adjustRightInd/>
        <w:snapToGrid w:val="0"/>
        <w:spacing w:before="0" w:beforeAutospacing="0" w:afterAutospacing="0" w:line="360" w:lineRule="auto"/>
        <w:ind w:left="0" w:leftChars="0" w:firstLine="480" w:firstLineChars="200"/>
        <w:jc w:val="both"/>
        <w:rPr>
          <w:rStyle w:val="21"/>
          <w:rFonts w:hint="eastAsia" w:ascii="仿宋_GB2312" w:hAnsi="仿宋_GB2312" w:eastAsia="仿宋_GB2312" w:cs="仿宋_GB2312"/>
          <w:b w:val="0"/>
          <w:color w:val="auto"/>
          <w:sz w:val="24"/>
          <w:szCs w:val="22"/>
          <w:highlight w:val="none"/>
          <w:lang w:val="en-US"/>
        </w:rPr>
      </w:pPr>
      <w:r>
        <w:rPr>
          <w:rStyle w:val="21"/>
          <w:rFonts w:hint="eastAsia" w:ascii="仿宋_GB2312" w:hAnsi="仿宋_GB2312" w:eastAsia="仿宋_GB2312" w:cs="仿宋_GB2312"/>
          <w:b w:val="0"/>
          <w:color w:val="auto"/>
          <w:sz w:val="24"/>
          <w:szCs w:val="22"/>
          <w:highlight w:val="none"/>
        </w:rPr>
        <w:t>联</w:t>
      </w:r>
      <w:r>
        <w:rPr>
          <w:rStyle w:val="21"/>
          <w:rFonts w:hint="eastAsia" w:ascii="仿宋_GB2312" w:hAnsi="仿宋_GB2312" w:eastAsia="仿宋_GB2312" w:cs="仿宋_GB2312"/>
          <w:b w:val="0"/>
          <w:color w:val="auto"/>
          <w:sz w:val="24"/>
          <w:szCs w:val="22"/>
          <w:highlight w:val="none"/>
          <w:lang w:val="en-US"/>
        </w:rPr>
        <w:t xml:space="preserve"> </w:t>
      </w:r>
      <w:r>
        <w:rPr>
          <w:rStyle w:val="21"/>
          <w:rFonts w:hint="eastAsia" w:ascii="仿宋_GB2312" w:hAnsi="仿宋_GB2312" w:eastAsia="仿宋_GB2312" w:cs="仿宋_GB2312"/>
          <w:b w:val="0"/>
          <w:color w:val="auto"/>
          <w:sz w:val="24"/>
          <w:szCs w:val="22"/>
          <w:highlight w:val="none"/>
        </w:rPr>
        <w:t>系</w:t>
      </w:r>
      <w:r>
        <w:rPr>
          <w:rStyle w:val="21"/>
          <w:rFonts w:hint="eastAsia" w:ascii="仿宋_GB2312" w:hAnsi="仿宋_GB2312" w:eastAsia="仿宋_GB2312" w:cs="仿宋_GB2312"/>
          <w:b w:val="0"/>
          <w:color w:val="auto"/>
          <w:sz w:val="24"/>
          <w:szCs w:val="22"/>
          <w:highlight w:val="none"/>
          <w:lang w:val="en-US"/>
        </w:rPr>
        <w:t xml:space="preserve"> </w:t>
      </w:r>
      <w:r>
        <w:rPr>
          <w:rStyle w:val="21"/>
          <w:rFonts w:hint="eastAsia" w:ascii="仿宋_GB2312" w:hAnsi="仿宋_GB2312" w:eastAsia="仿宋_GB2312" w:cs="仿宋_GB2312"/>
          <w:b w:val="0"/>
          <w:color w:val="auto"/>
          <w:sz w:val="24"/>
          <w:szCs w:val="22"/>
          <w:highlight w:val="none"/>
        </w:rPr>
        <w:t>人：</w:t>
      </w:r>
      <w:r>
        <w:rPr>
          <w:rStyle w:val="21"/>
          <w:rFonts w:hint="eastAsia" w:ascii="仿宋_GB2312" w:hAnsi="仿宋_GB2312" w:eastAsia="仿宋_GB2312" w:cs="仿宋_GB2312"/>
          <w:b w:val="0"/>
          <w:color w:val="auto"/>
          <w:sz w:val="24"/>
          <w:szCs w:val="22"/>
          <w:highlight w:val="none"/>
          <w:lang w:val="en-US"/>
        </w:rPr>
        <w:t>向先生</w:t>
      </w:r>
    </w:p>
    <w:p w14:paraId="46C9E0BA">
      <w:pPr>
        <w:pStyle w:val="23"/>
        <w:pageBreakBefore w:val="0"/>
        <w:widowControl/>
        <w:kinsoku/>
        <w:wordWrap/>
        <w:overflowPunct/>
        <w:topLinePunct w:val="0"/>
        <w:bidi w:val="0"/>
        <w:snapToGrid w:val="0"/>
        <w:spacing w:before="0" w:beforeAutospacing="0" w:afterAutospacing="0" w:line="360" w:lineRule="auto"/>
        <w:ind w:left="0" w:leftChars="0" w:firstLine="480" w:firstLineChars="200"/>
        <w:jc w:val="both"/>
        <w:rPr>
          <w:rFonts w:hint="default" w:ascii="仿宋_GB2312" w:hAnsi="仿宋_GB2312" w:eastAsia="仿宋_GB2312" w:cs="仿宋_GB2312"/>
          <w:color w:val="auto"/>
          <w:sz w:val="24"/>
          <w:highlight w:val="none"/>
          <w:lang w:val="en-US"/>
        </w:rPr>
      </w:pPr>
      <w:r>
        <w:rPr>
          <w:rStyle w:val="21"/>
          <w:rFonts w:hint="eastAsia" w:ascii="仿宋_GB2312" w:hAnsi="仿宋_GB2312" w:eastAsia="仿宋_GB2312" w:cs="仿宋_GB2312"/>
          <w:b w:val="0"/>
          <w:color w:val="auto"/>
          <w:sz w:val="24"/>
          <w:szCs w:val="22"/>
          <w:highlight w:val="none"/>
        </w:rPr>
        <w:t>联系电话：</w:t>
      </w:r>
      <w:r>
        <w:rPr>
          <w:rStyle w:val="21"/>
          <w:rFonts w:hint="eastAsia" w:ascii="仿宋_GB2312" w:hAnsi="仿宋_GB2312" w:eastAsia="仿宋_GB2312" w:cs="仿宋_GB2312"/>
          <w:b w:val="0"/>
          <w:color w:val="auto"/>
          <w:sz w:val="24"/>
          <w:szCs w:val="22"/>
          <w:highlight w:val="none"/>
          <w:lang w:val="en-US" w:eastAsia="zh-CN"/>
        </w:rPr>
        <w:t>15585080158</w:t>
      </w:r>
    </w:p>
    <w:p w14:paraId="49DA3FE3">
      <w:pPr>
        <w:pStyle w:val="19"/>
        <w:pageBreakBefore w:val="0"/>
        <w:kinsoku/>
        <w:wordWrap/>
        <w:overflowPunct/>
        <w:topLinePunct w:val="0"/>
        <w:bidi w:val="0"/>
        <w:spacing w:line="360" w:lineRule="auto"/>
        <w:ind w:left="0" w:leftChars="0" w:firstLine="0" w:firstLineChars="0"/>
        <w:rPr>
          <w:color w:val="auto"/>
          <w:highlight w:val="none"/>
          <w:lang w:val="en-US"/>
        </w:rPr>
        <w:sectPr>
          <w:footerReference r:id="rId5" w:type="first"/>
          <w:headerReference r:id="rId3" w:type="default"/>
          <w:footerReference r:id="rId4" w:type="default"/>
          <w:pgSz w:w="11915" w:h="16840"/>
          <w:pgMar w:top="1327" w:right="1080" w:bottom="1157" w:left="1080" w:header="720" w:footer="720" w:gutter="0"/>
          <w:pgNumType w:fmt="decimal" w:start="1"/>
          <w:cols w:space="720" w:num="1"/>
          <w:titlePg/>
          <w:docGrid w:type="lines" w:linePitch="312" w:charSpace="0"/>
        </w:sectPr>
      </w:pPr>
    </w:p>
    <w:p w14:paraId="58017A76">
      <w:pPr>
        <w:pStyle w:val="19"/>
        <w:ind w:left="0" w:leftChars="0" w:firstLine="0" w:firstLineChars="0"/>
        <w:rPr>
          <w:color w:val="auto"/>
          <w:highlight w:val="none"/>
          <w:lang w:val="en-US"/>
        </w:rPr>
      </w:pPr>
    </w:p>
    <w:bookmarkEnd w:id="0"/>
    <w:p w14:paraId="73B98E94">
      <w:pPr>
        <w:pStyle w:val="20"/>
        <w:jc w:val="center"/>
        <w:outlineLvl w:val="1"/>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val="en-US" w:eastAsia="zh-CN"/>
        </w:rPr>
        <w:t>二</w:t>
      </w:r>
      <w:r>
        <w:rPr>
          <w:rFonts w:hint="eastAsia" w:ascii="黑体" w:hAnsi="黑体" w:eastAsia="黑体" w:cs="黑体"/>
          <w:b w:val="0"/>
          <w:bCs/>
          <w:color w:val="auto"/>
          <w:kern w:val="0"/>
          <w:sz w:val="32"/>
          <w:szCs w:val="32"/>
          <w:highlight w:val="none"/>
        </w:rPr>
        <w:t xml:space="preserve">部分   </w:t>
      </w:r>
      <w:r>
        <w:rPr>
          <w:rFonts w:hint="eastAsia" w:ascii="黑体" w:hAnsi="黑体" w:eastAsia="黑体" w:cs="黑体"/>
          <w:b w:val="0"/>
          <w:bCs/>
          <w:color w:val="auto"/>
          <w:kern w:val="0"/>
          <w:sz w:val="32"/>
          <w:szCs w:val="32"/>
          <w:highlight w:val="none"/>
          <w:lang w:eastAsia="zh-CN"/>
        </w:rPr>
        <w:t>询比</w:t>
      </w:r>
      <w:r>
        <w:rPr>
          <w:rFonts w:hint="eastAsia" w:ascii="黑体" w:hAnsi="黑体" w:eastAsia="黑体" w:cs="黑体"/>
          <w:b w:val="0"/>
          <w:bCs/>
          <w:color w:val="auto"/>
          <w:kern w:val="0"/>
          <w:sz w:val="32"/>
          <w:szCs w:val="32"/>
          <w:highlight w:val="none"/>
        </w:rPr>
        <w:t>响应人须知</w:t>
      </w:r>
    </w:p>
    <w:p w14:paraId="243CDC1E">
      <w:pPr>
        <w:snapToGrid w:val="0"/>
        <w:jc w:val="cente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eastAsia="zh-CN"/>
        </w:rPr>
        <w:t>询比</w:t>
      </w:r>
      <w:r>
        <w:rPr>
          <w:rFonts w:hint="eastAsia" w:ascii="仿宋_GB2312" w:hAnsi="仿宋_GB2312" w:eastAsia="仿宋_GB2312" w:cs="仿宋_GB2312"/>
          <w:b/>
          <w:bCs w:val="0"/>
          <w:color w:val="auto"/>
          <w:sz w:val="28"/>
          <w:szCs w:val="28"/>
          <w:highlight w:val="none"/>
        </w:rPr>
        <w:t>响应人须知前附表</w:t>
      </w:r>
      <w:bookmarkEnd w:id="1"/>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24"/>
        <w:gridCol w:w="7101"/>
      </w:tblGrid>
      <w:tr w14:paraId="0B88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0" w:type="dxa"/>
            <w:noWrap w:val="0"/>
            <w:vAlign w:val="center"/>
          </w:tcPr>
          <w:p w14:paraId="4A8BE62E">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1924" w:type="dxa"/>
            <w:noWrap w:val="0"/>
            <w:vAlign w:val="center"/>
          </w:tcPr>
          <w:p w14:paraId="0D1C3AEE">
            <w:pPr>
              <w:jc w:val="center"/>
              <w:rPr>
                <w:rFonts w:hint="eastAsia" w:ascii="宋体" w:hAnsi="宋体" w:cs="宋体"/>
                <w:b/>
                <w:color w:val="auto"/>
                <w:highlight w:val="none"/>
              </w:rPr>
            </w:pPr>
            <w:r>
              <w:rPr>
                <w:rFonts w:hint="eastAsia" w:ascii="宋体" w:hAnsi="宋体" w:cs="宋体"/>
                <w:b/>
                <w:color w:val="auto"/>
                <w:highlight w:val="none"/>
              </w:rPr>
              <w:t>条款名称</w:t>
            </w:r>
          </w:p>
        </w:tc>
        <w:tc>
          <w:tcPr>
            <w:tcW w:w="7101" w:type="dxa"/>
            <w:noWrap w:val="0"/>
            <w:vAlign w:val="center"/>
          </w:tcPr>
          <w:p w14:paraId="3DC82107">
            <w:pPr>
              <w:jc w:val="center"/>
              <w:rPr>
                <w:rFonts w:hint="eastAsia" w:ascii="宋体" w:hAnsi="宋体" w:cs="宋体"/>
                <w:b/>
                <w:color w:val="auto"/>
                <w:highlight w:val="none"/>
              </w:rPr>
            </w:pPr>
            <w:r>
              <w:rPr>
                <w:rFonts w:hint="eastAsia" w:ascii="宋体" w:hAnsi="宋体" w:cs="宋体"/>
                <w:b/>
                <w:color w:val="auto"/>
                <w:highlight w:val="none"/>
              </w:rPr>
              <w:t>编 列 内 容</w:t>
            </w:r>
          </w:p>
        </w:tc>
      </w:tr>
      <w:tr w14:paraId="242C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20" w:type="dxa"/>
            <w:noWrap w:val="0"/>
            <w:vAlign w:val="center"/>
          </w:tcPr>
          <w:p w14:paraId="00964C07">
            <w:pPr>
              <w:numPr>
                <w:ilvl w:val="0"/>
                <w:numId w:val="2"/>
              </w:numPr>
              <w:jc w:val="center"/>
              <w:rPr>
                <w:rFonts w:hint="eastAsia" w:ascii="宋体" w:hAnsi="宋体" w:cs="宋体"/>
                <w:color w:val="auto"/>
                <w:highlight w:val="none"/>
              </w:rPr>
            </w:pPr>
          </w:p>
        </w:tc>
        <w:tc>
          <w:tcPr>
            <w:tcW w:w="1924" w:type="dxa"/>
            <w:noWrap w:val="0"/>
            <w:vAlign w:val="center"/>
          </w:tcPr>
          <w:p w14:paraId="287E8A71">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101" w:type="dxa"/>
            <w:noWrap w:val="0"/>
            <w:vAlign w:val="center"/>
          </w:tcPr>
          <w:p w14:paraId="3C30EA44">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公务车车贴广告制作采购项目</w:t>
            </w:r>
          </w:p>
        </w:tc>
      </w:tr>
      <w:tr w14:paraId="417A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24C0BFB2">
            <w:pPr>
              <w:numPr>
                <w:ilvl w:val="0"/>
                <w:numId w:val="2"/>
              </w:numPr>
              <w:jc w:val="center"/>
              <w:rPr>
                <w:rFonts w:hint="eastAsia" w:ascii="宋体" w:hAnsi="宋体" w:cs="宋体"/>
                <w:color w:val="auto"/>
                <w:highlight w:val="none"/>
              </w:rPr>
            </w:pPr>
          </w:p>
        </w:tc>
        <w:tc>
          <w:tcPr>
            <w:tcW w:w="1924" w:type="dxa"/>
            <w:noWrap w:val="0"/>
            <w:vAlign w:val="center"/>
          </w:tcPr>
          <w:p w14:paraId="69E54288">
            <w:pPr>
              <w:jc w:val="center"/>
              <w:rPr>
                <w:rFonts w:hint="eastAsia" w:ascii="宋体" w:hAnsi="宋体" w:cs="宋体"/>
                <w:color w:val="auto"/>
                <w:highlight w:val="none"/>
              </w:rPr>
            </w:pPr>
            <w:r>
              <w:rPr>
                <w:rFonts w:hint="eastAsia" w:ascii="宋体" w:hAnsi="宋体" w:cs="宋体"/>
                <w:color w:val="auto"/>
                <w:highlight w:val="none"/>
                <w:lang w:eastAsia="zh-CN"/>
              </w:rPr>
              <w:t>询比</w:t>
            </w:r>
            <w:r>
              <w:rPr>
                <w:rFonts w:hint="eastAsia" w:ascii="宋体" w:hAnsi="宋体" w:cs="宋体"/>
                <w:color w:val="auto"/>
                <w:highlight w:val="none"/>
              </w:rPr>
              <w:t>方式</w:t>
            </w:r>
          </w:p>
        </w:tc>
        <w:tc>
          <w:tcPr>
            <w:tcW w:w="7101" w:type="dxa"/>
            <w:noWrap w:val="0"/>
            <w:vAlign w:val="center"/>
          </w:tcPr>
          <w:p w14:paraId="7EC05762">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公开询比采购</w:t>
            </w:r>
          </w:p>
        </w:tc>
      </w:tr>
      <w:tr w14:paraId="49AF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720" w:type="dxa"/>
            <w:noWrap w:val="0"/>
            <w:vAlign w:val="center"/>
          </w:tcPr>
          <w:p w14:paraId="57B41539">
            <w:pPr>
              <w:numPr>
                <w:ilvl w:val="0"/>
                <w:numId w:val="2"/>
              </w:numPr>
              <w:jc w:val="center"/>
              <w:rPr>
                <w:rFonts w:hint="eastAsia" w:ascii="宋体" w:hAnsi="宋体" w:cs="宋体"/>
                <w:color w:val="auto"/>
                <w:highlight w:val="none"/>
              </w:rPr>
            </w:pPr>
          </w:p>
        </w:tc>
        <w:tc>
          <w:tcPr>
            <w:tcW w:w="1924" w:type="dxa"/>
            <w:noWrap w:val="0"/>
            <w:vAlign w:val="center"/>
          </w:tcPr>
          <w:p w14:paraId="7F1FDC63">
            <w:pPr>
              <w:jc w:val="center"/>
              <w:rPr>
                <w:rFonts w:hint="eastAsia" w:ascii="宋体" w:hAnsi="宋体" w:cs="宋体"/>
                <w:color w:val="auto"/>
                <w:highlight w:val="none"/>
              </w:rPr>
            </w:pPr>
            <w:r>
              <w:rPr>
                <w:rFonts w:hint="eastAsia" w:ascii="宋体" w:hAnsi="宋体" w:cs="宋体"/>
                <w:color w:val="auto"/>
                <w:highlight w:val="none"/>
              </w:rPr>
              <w:t>资质资格要求</w:t>
            </w:r>
          </w:p>
        </w:tc>
        <w:tc>
          <w:tcPr>
            <w:tcW w:w="7101" w:type="dxa"/>
            <w:noWrap w:val="0"/>
            <w:vAlign w:val="center"/>
          </w:tcPr>
          <w:p w14:paraId="7D2768C0">
            <w:pPr>
              <w:pStyle w:val="9"/>
              <w:jc w:val="left"/>
              <w:rPr>
                <w:rFonts w:hint="eastAsia" w:ascii="宋体" w:hAnsi="宋体" w:eastAsia="宋体" w:cs="宋体"/>
                <w:b w:val="0"/>
                <w:bCs w:val="0"/>
                <w:color w:val="auto"/>
                <w:sz w:val="21"/>
                <w:szCs w:val="20"/>
                <w:highlight w:val="none"/>
              </w:rPr>
            </w:pPr>
            <w:r>
              <w:rPr>
                <w:rFonts w:hint="eastAsia" w:ascii="宋体" w:hAnsi="宋体" w:eastAsia="宋体" w:cs="宋体"/>
                <w:b w:val="0"/>
                <w:bCs w:val="0"/>
                <w:color w:val="auto"/>
                <w:sz w:val="21"/>
                <w:szCs w:val="20"/>
                <w:highlight w:val="none"/>
              </w:rPr>
              <w:t>1</w:t>
            </w:r>
            <w:r>
              <w:rPr>
                <w:rFonts w:hint="eastAsia" w:ascii="宋体" w:hAnsi="宋体" w:eastAsia="宋体" w:cs="宋体"/>
                <w:b w:val="0"/>
                <w:bCs w:val="0"/>
                <w:color w:val="auto"/>
                <w:sz w:val="21"/>
                <w:szCs w:val="20"/>
                <w:highlight w:val="none"/>
                <w:lang w:eastAsia="zh-CN"/>
              </w:rPr>
              <w:t>.</w:t>
            </w:r>
            <w:r>
              <w:rPr>
                <w:rFonts w:hint="eastAsia" w:ascii="宋体" w:hAnsi="宋体" w:eastAsia="宋体" w:cs="宋体"/>
                <w:b w:val="0"/>
                <w:bCs w:val="0"/>
                <w:color w:val="auto"/>
                <w:sz w:val="21"/>
                <w:szCs w:val="20"/>
                <w:highlight w:val="none"/>
              </w:rPr>
              <w:t>具有中华人民共和国境内依法登记注册的</w:t>
            </w:r>
            <w:r>
              <w:rPr>
                <w:rFonts w:hint="eastAsia" w:ascii="宋体" w:hAnsi="宋体" w:eastAsia="宋体" w:cs="宋体"/>
                <w:b/>
                <w:bCs/>
                <w:color w:val="auto"/>
                <w:sz w:val="21"/>
                <w:szCs w:val="20"/>
                <w:highlight w:val="none"/>
              </w:rPr>
              <w:t>独立法人资格</w:t>
            </w:r>
            <w:r>
              <w:rPr>
                <w:rFonts w:hint="eastAsia" w:ascii="宋体" w:hAnsi="宋体" w:eastAsia="宋体" w:cs="宋体"/>
                <w:b w:val="0"/>
                <w:bCs w:val="0"/>
                <w:color w:val="auto"/>
                <w:sz w:val="21"/>
                <w:szCs w:val="20"/>
                <w:highlight w:val="none"/>
              </w:rPr>
              <w:t>，具有独立承担民事责任的能力：提供有效的工商部门颁发的加载统一社会信用代码的营业执照副本复印件。</w:t>
            </w:r>
          </w:p>
          <w:p w14:paraId="52EDFCE3">
            <w:pPr>
              <w:pStyle w:val="9"/>
              <w:jc w:val="left"/>
              <w:rPr>
                <w:rFonts w:hint="eastAsia" w:ascii="宋体" w:hAnsi="宋体" w:eastAsia="宋体" w:cs="宋体"/>
                <w:b w:val="0"/>
                <w:bCs w:val="0"/>
                <w:color w:val="auto"/>
                <w:sz w:val="21"/>
                <w:szCs w:val="20"/>
                <w:highlight w:val="none"/>
              </w:rPr>
            </w:pPr>
            <w:r>
              <w:rPr>
                <w:rFonts w:hint="eastAsia" w:ascii="宋体" w:hAnsi="宋体" w:eastAsia="宋体" w:cs="宋体"/>
                <w:b w:val="0"/>
                <w:bCs w:val="0"/>
                <w:color w:val="auto"/>
                <w:sz w:val="21"/>
                <w:szCs w:val="20"/>
                <w:highlight w:val="none"/>
                <w:lang w:val="en-US" w:eastAsia="zh-CN"/>
              </w:rPr>
              <w:t>2</w:t>
            </w:r>
            <w:r>
              <w:rPr>
                <w:rFonts w:hint="eastAsia" w:ascii="宋体" w:hAnsi="宋体" w:eastAsia="宋体" w:cs="宋体"/>
                <w:b w:val="0"/>
                <w:bCs w:val="0"/>
                <w:color w:val="auto"/>
                <w:sz w:val="21"/>
                <w:szCs w:val="20"/>
                <w:highlight w:val="none"/>
                <w:lang w:eastAsia="zh-CN"/>
              </w:rPr>
              <w:t>.询比</w:t>
            </w:r>
            <w:r>
              <w:rPr>
                <w:rFonts w:hint="eastAsia" w:ascii="宋体" w:hAnsi="宋体" w:eastAsia="宋体" w:cs="宋体"/>
                <w:b w:val="0"/>
                <w:bCs w:val="0"/>
                <w:color w:val="auto"/>
                <w:sz w:val="21"/>
                <w:szCs w:val="20"/>
                <w:highlight w:val="none"/>
              </w:rPr>
              <w:t>响应人参加本次</w:t>
            </w:r>
            <w:r>
              <w:rPr>
                <w:rFonts w:hint="eastAsia" w:ascii="宋体" w:hAnsi="宋体" w:eastAsia="宋体" w:cs="宋体"/>
                <w:b w:val="0"/>
                <w:bCs w:val="0"/>
                <w:color w:val="auto"/>
                <w:sz w:val="21"/>
                <w:szCs w:val="20"/>
                <w:highlight w:val="none"/>
                <w:lang w:eastAsia="zh-CN"/>
              </w:rPr>
              <w:t>询比</w:t>
            </w:r>
            <w:r>
              <w:rPr>
                <w:rFonts w:hint="eastAsia" w:ascii="宋体" w:hAnsi="宋体" w:eastAsia="宋体" w:cs="宋体"/>
                <w:b w:val="0"/>
                <w:bCs w:val="0"/>
                <w:color w:val="auto"/>
                <w:sz w:val="21"/>
                <w:szCs w:val="20"/>
                <w:highlight w:val="none"/>
              </w:rPr>
              <w:t>活动前3年（202</w:t>
            </w:r>
            <w:r>
              <w:rPr>
                <w:rFonts w:hint="eastAsia" w:ascii="宋体" w:hAnsi="宋体" w:eastAsia="宋体" w:cs="宋体"/>
                <w:b w:val="0"/>
                <w:bCs w:val="0"/>
                <w:color w:val="auto"/>
                <w:sz w:val="21"/>
                <w:szCs w:val="20"/>
                <w:highlight w:val="none"/>
                <w:lang w:val="en-US" w:eastAsia="zh-CN"/>
              </w:rPr>
              <w:t>2</w:t>
            </w:r>
            <w:r>
              <w:rPr>
                <w:rFonts w:hint="eastAsia" w:ascii="宋体" w:hAnsi="宋体" w:eastAsia="宋体" w:cs="宋体"/>
                <w:b w:val="0"/>
                <w:bCs w:val="0"/>
                <w:color w:val="auto"/>
                <w:sz w:val="21"/>
                <w:szCs w:val="20"/>
                <w:highlight w:val="none"/>
              </w:rPr>
              <w:t>年至今）内在经营活动中没有重大违法记录：提供承诺书原件；（</w:t>
            </w:r>
            <w:r>
              <w:rPr>
                <w:rFonts w:hint="eastAsia" w:ascii="宋体" w:hAnsi="宋体" w:eastAsia="宋体" w:cs="宋体"/>
                <w:b w:val="0"/>
                <w:bCs w:val="0"/>
                <w:color w:val="auto"/>
                <w:sz w:val="21"/>
                <w:szCs w:val="20"/>
                <w:highlight w:val="none"/>
                <w:lang w:eastAsia="zh-CN"/>
              </w:rPr>
              <w:t>询比</w:t>
            </w:r>
            <w:r>
              <w:rPr>
                <w:rFonts w:hint="eastAsia" w:ascii="宋体" w:hAnsi="宋体" w:eastAsia="宋体" w:cs="宋体"/>
                <w:b w:val="0"/>
                <w:bCs w:val="0"/>
                <w:color w:val="auto"/>
                <w:sz w:val="21"/>
                <w:szCs w:val="20"/>
                <w:highlight w:val="none"/>
              </w:rPr>
              <w:t>响应人自行承诺，格式自拟）。</w:t>
            </w:r>
          </w:p>
          <w:p w14:paraId="610D7955">
            <w:pPr>
              <w:pStyle w:val="9"/>
              <w:jc w:val="left"/>
              <w:rPr>
                <w:rFonts w:hint="eastAsia" w:ascii="宋体" w:hAnsi="宋体" w:eastAsia="宋体" w:cs="宋体"/>
                <w:b w:val="0"/>
                <w:bCs w:val="0"/>
                <w:color w:val="auto"/>
                <w:sz w:val="21"/>
                <w:szCs w:val="20"/>
                <w:highlight w:val="none"/>
                <w:lang w:val="en-US" w:eastAsia="zh-CN"/>
              </w:rPr>
            </w:pPr>
            <w:r>
              <w:rPr>
                <w:rFonts w:hint="eastAsia" w:ascii="宋体" w:hAnsi="宋体" w:eastAsia="宋体" w:cs="宋体"/>
                <w:b w:val="0"/>
                <w:bCs w:val="0"/>
                <w:color w:val="auto"/>
                <w:sz w:val="21"/>
                <w:szCs w:val="20"/>
                <w:highlight w:val="none"/>
                <w:lang w:val="en-US" w:eastAsia="zh-CN"/>
              </w:rPr>
              <w:t>3</w:t>
            </w:r>
            <w:r>
              <w:rPr>
                <w:rFonts w:hint="eastAsia" w:ascii="宋体" w:hAnsi="宋体" w:eastAsia="宋体" w:cs="宋体"/>
                <w:b w:val="0"/>
                <w:bCs w:val="0"/>
                <w:color w:val="auto"/>
                <w:sz w:val="21"/>
                <w:szCs w:val="20"/>
                <w:highlight w:val="none"/>
                <w:lang w:eastAsia="zh-CN"/>
              </w:rPr>
              <w:t>.</w:t>
            </w:r>
            <w:r>
              <w:rPr>
                <w:rFonts w:hint="eastAsia" w:ascii="宋体" w:hAnsi="宋体" w:eastAsia="宋体" w:cs="宋体"/>
                <w:b w:val="0"/>
                <w:bCs w:val="0"/>
                <w:color w:val="auto"/>
                <w:sz w:val="21"/>
                <w:szCs w:val="20"/>
                <w:highlight w:val="none"/>
                <w:lang w:val="en-US" w:eastAsia="zh-CN"/>
              </w:rPr>
              <w:t>本项目不接受联合体参与询比；不接受分包、转包（询比响应人自行承诺，格式自拟）。</w:t>
            </w:r>
          </w:p>
          <w:p w14:paraId="4E07069C">
            <w:pPr>
              <w:pStyle w:val="9"/>
              <w:jc w:val="left"/>
              <w:rPr>
                <w:rFonts w:hint="eastAsia"/>
              </w:rPr>
            </w:pPr>
            <w:r>
              <w:rPr>
                <w:rFonts w:hint="eastAsia" w:ascii="宋体" w:hAnsi="宋体" w:eastAsia="宋体" w:cs="宋体"/>
                <w:b w:val="0"/>
                <w:bCs w:val="0"/>
                <w:color w:val="auto"/>
                <w:sz w:val="21"/>
                <w:szCs w:val="20"/>
                <w:highlight w:val="none"/>
                <w:lang w:val="en-US" w:eastAsia="zh-CN"/>
              </w:rPr>
              <w:t>4.询比响应方有相关的从业资格证。例如涉及到吊装，要有吊车的操作资质。（询比响应人自行承诺，格式自拟）。</w:t>
            </w:r>
          </w:p>
        </w:tc>
      </w:tr>
      <w:tr w14:paraId="2E3D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noWrap w:val="0"/>
            <w:vAlign w:val="center"/>
          </w:tcPr>
          <w:p w14:paraId="6562C417">
            <w:pPr>
              <w:numPr>
                <w:ilvl w:val="0"/>
                <w:numId w:val="2"/>
              </w:numPr>
              <w:jc w:val="center"/>
              <w:rPr>
                <w:rFonts w:hint="eastAsia" w:ascii="宋体" w:hAnsi="宋体" w:cs="宋体"/>
                <w:color w:val="auto"/>
                <w:highlight w:val="none"/>
              </w:rPr>
            </w:pPr>
          </w:p>
        </w:tc>
        <w:tc>
          <w:tcPr>
            <w:tcW w:w="1924" w:type="dxa"/>
            <w:noWrap w:val="0"/>
            <w:vAlign w:val="center"/>
          </w:tcPr>
          <w:p w14:paraId="7DB3FAC1">
            <w:pPr>
              <w:jc w:val="center"/>
              <w:rPr>
                <w:rFonts w:hint="eastAsia" w:ascii="宋体" w:hAnsi="宋体" w:eastAsia="宋体" w:cs="宋体"/>
                <w:color w:val="auto"/>
                <w:highlight w:val="none"/>
                <w:lang w:eastAsia="zh-CN"/>
              </w:rPr>
            </w:pPr>
            <w:r>
              <w:rPr>
                <w:rFonts w:hint="eastAsia" w:ascii="宋体" w:hAnsi="宋体" w:cs="宋体"/>
                <w:color w:val="auto"/>
                <w:highlight w:val="none"/>
              </w:rPr>
              <w:t>是否接受联合体</w:t>
            </w:r>
            <w:r>
              <w:rPr>
                <w:rFonts w:hint="eastAsia" w:ascii="宋体" w:hAnsi="宋体" w:cs="宋体"/>
                <w:color w:val="auto"/>
                <w:highlight w:val="none"/>
                <w:lang w:eastAsia="zh-CN"/>
              </w:rPr>
              <w:t>询比</w:t>
            </w:r>
          </w:p>
        </w:tc>
        <w:tc>
          <w:tcPr>
            <w:tcW w:w="7101" w:type="dxa"/>
            <w:noWrap w:val="0"/>
            <w:vAlign w:val="center"/>
          </w:tcPr>
          <w:p w14:paraId="223C0F5B">
            <w:pPr>
              <w:tabs>
                <w:tab w:val="left" w:pos="420"/>
              </w:tabs>
              <w:rPr>
                <w:rFonts w:hint="eastAsia" w:ascii="宋体" w:hAnsi="宋体" w:cs="宋体"/>
                <w:color w:val="auto"/>
                <w:highlight w:val="none"/>
              </w:rPr>
            </w:pPr>
            <w:r>
              <w:rPr>
                <w:rFonts w:hint="eastAsia" w:ascii="宋体" w:hAnsi="宋体" w:cs="宋体"/>
                <w:color w:val="auto"/>
                <w:highlight w:val="none"/>
              </w:rPr>
              <w:t>否</w:t>
            </w:r>
          </w:p>
        </w:tc>
      </w:tr>
      <w:tr w14:paraId="6837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4789D8AC">
            <w:pPr>
              <w:numPr>
                <w:ilvl w:val="0"/>
                <w:numId w:val="2"/>
              </w:numPr>
              <w:jc w:val="center"/>
              <w:rPr>
                <w:rFonts w:hint="eastAsia" w:ascii="宋体" w:hAnsi="宋体" w:cs="宋体"/>
                <w:color w:val="auto"/>
                <w:highlight w:val="none"/>
              </w:rPr>
            </w:pPr>
          </w:p>
        </w:tc>
        <w:tc>
          <w:tcPr>
            <w:tcW w:w="1924" w:type="dxa"/>
            <w:noWrap w:val="0"/>
            <w:vAlign w:val="center"/>
          </w:tcPr>
          <w:p w14:paraId="05399F1C">
            <w:pPr>
              <w:jc w:val="center"/>
              <w:rPr>
                <w:rFonts w:hint="eastAsia" w:ascii="宋体" w:hAnsi="宋体" w:cs="宋体"/>
                <w:color w:val="auto"/>
                <w:highlight w:val="none"/>
              </w:rPr>
            </w:pPr>
            <w:r>
              <w:rPr>
                <w:rFonts w:hint="eastAsia" w:ascii="宋体" w:hAnsi="宋体" w:cs="宋体"/>
                <w:color w:val="auto"/>
                <w:highlight w:val="none"/>
                <w:lang w:eastAsia="zh-CN"/>
              </w:rPr>
              <w:t>询比</w:t>
            </w:r>
            <w:r>
              <w:rPr>
                <w:rFonts w:hint="eastAsia" w:ascii="宋体" w:hAnsi="宋体" w:cs="宋体"/>
                <w:color w:val="auto"/>
                <w:highlight w:val="none"/>
              </w:rPr>
              <w:t>文件组成</w:t>
            </w:r>
          </w:p>
        </w:tc>
        <w:tc>
          <w:tcPr>
            <w:tcW w:w="7101" w:type="dxa"/>
            <w:noWrap w:val="0"/>
            <w:vAlign w:val="center"/>
          </w:tcPr>
          <w:p w14:paraId="7682DE9F">
            <w:pPr>
              <w:rPr>
                <w:rFonts w:hint="eastAsia" w:ascii="宋体" w:hAnsi="宋体" w:cs="宋体"/>
                <w:color w:val="auto"/>
                <w:highlight w:val="none"/>
              </w:rPr>
            </w:pPr>
            <w:r>
              <w:rPr>
                <w:rFonts w:hint="eastAsia" w:ascii="宋体" w:hAnsi="宋体" w:cs="宋体"/>
                <w:color w:val="auto"/>
                <w:highlight w:val="none"/>
              </w:rPr>
              <w:t xml:space="preserve">第一部分 </w:t>
            </w:r>
            <w:r>
              <w:rPr>
                <w:rFonts w:hint="eastAsia" w:ascii="宋体" w:hAnsi="宋体" w:cs="宋体"/>
                <w:color w:val="auto"/>
                <w:highlight w:val="none"/>
                <w:lang w:eastAsia="zh-CN"/>
              </w:rPr>
              <w:t>询比</w:t>
            </w:r>
            <w:r>
              <w:rPr>
                <w:rFonts w:hint="eastAsia" w:ascii="宋体" w:hAnsi="宋体" w:cs="宋体"/>
                <w:color w:val="auto"/>
                <w:highlight w:val="none"/>
              </w:rPr>
              <w:t>响应人须知</w:t>
            </w:r>
          </w:p>
          <w:p w14:paraId="68A3ACA6">
            <w:pPr>
              <w:rPr>
                <w:rFonts w:hint="eastAsia" w:ascii="宋体" w:hAnsi="宋体" w:cs="宋体"/>
                <w:color w:val="auto"/>
                <w:highlight w:val="none"/>
              </w:rPr>
            </w:pPr>
            <w:r>
              <w:rPr>
                <w:rFonts w:hint="eastAsia" w:ascii="宋体" w:hAnsi="宋体" w:cs="宋体"/>
                <w:color w:val="auto"/>
                <w:highlight w:val="none"/>
              </w:rPr>
              <w:t>第二部分 采购内容</w:t>
            </w:r>
            <w:r>
              <w:rPr>
                <w:rFonts w:ascii="宋体" w:hAnsi="宋体" w:cs="宋体"/>
                <w:color w:val="auto"/>
                <w:highlight w:val="none"/>
              </w:rPr>
              <w:t>及</w:t>
            </w:r>
            <w:r>
              <w:rPr>
                <w:rFonts w:hint="eastAsia" w:ascii="宋体" w:hAnsi="宋体" w:cs="宋体"/>
                <w:color w:val="auto"/>
                <w:highlight w:val="none"/>
              </w:rPr>
              <w:t>要求</w:t>
            </w:r>
          </w:p>
          <w:p w14:paraId="2D76231F">
            <w:pPr>
              <w:rPr>
                <w:rFonts w:hint="eastAsia" w:ascii="宋体" w:hAnsi="宋体" w:cs="宋体"/>
                <w:color w:val="auto"/>
                <w:highlight w:val="none"/>
              </w:rPr>
            </w:pPr>
            <w:r>
              <w:rPr>
                <w:rFonts w:hint="eastAsia" w:ascii="宋体" w:hAnsi="宋体" w:cs="宋体"/>
                <w:color w:val="auto"/>
                <w:highlight w:val="none"/>
              </w:rPr>
              <w:t xml:space="preserve">第三部分 </w:t>
            </w:r>
            <w:r>
              <w:rPr>
                <w:rFonts w:hint="eastAsia" w:ascii="宋体" w:hAnsi="宋体" w:cs="宋体"/>
                <w:color w:val="auto"/>
                <w:highlight w:val="none"/>
                <w:lang w:eastAsia="zh-CN"/>
              </w:rPr>
              <w:t>询比</w:t>
            </w:r>
            <w:r>
              <w:rPr>
                <w:rFonts w:hint="eastAsia" w:ascii="宋体" w:hAnsi="宋体" w:cs="宋体"/>
                <w:color w:val="auto"/>
                <w:highlight w:val="none"/>
              </w:rPr>
              <w:t>标准及办法</w:t>
            </w:r>
          </w:p>
          <w:p w14:paraId="79F94BB5">
            <w:pPr>
              <w:rPr>
                <w:rFonts w:hint="eastAsia" w:ascii="宋体" w:hAnsi="宋体" w:cs="宋体"/>
                <w:color w:val="auto"/>
                <w:highlight w:val="none"/>
              </w:rPr>
            </w:pPr>
            <w:r>
              <w:rPr>
                <w:rFonts w:hint="eastAsia" w:ascii="宋体" w:hAnsi="宋体" w:cs="宋体"/>
                <w:color w:val="auto"/>
                <w:highlight w:val="none"/>
              </w:rPr>
              <w:t xml:space="preserve">第四部分 </w:t>
            </w:r>
            <w:r>
              <w:rPr>
                <w:rFonts w:hint="eastAsia" w:ascii="宋体" w:hAnsi="宋体" w:cs="宋体"/>
                <w:color w:val="auto"/>
                <w:highlight w:val="none"/>
                <w:lang w:eastAsia="zh-CN"/>
              </w:rPr>
              <w:t>询比</w:t>
            </w:r>
            <w:r>
              <w:rPr>
                <w:rFonts w:hint="eastAsia" w:ascii="宋体" w:hAnsi="宋体" w:cs="宋体"/>
                <w:color w:val="auto"/>
                <w:highlight w:val="none"/>
              </w:rPr>
              <w:t>纪律</w:t>
            </w:r>
          </w:p>
          <w:p w14:paraId="2A5BC677">
            <w:pPr>
              <w:rPr>
                <w:rFonts w:hint="eastAsia" w:ascii="宋体" w:hAnsi="宋体" w:cs="宋体"/>
                <w:color w:val="auto"/>
                <w:highlight w:val="none"/>
              </w:rPr>
            </w:pPr>
            <w:r>
              <w:rPr>
                <w:rFonts w:hint="eastAsia" w:ascii="宋体" w:hAnsi="宋体" w:cs="宋体"/>
                <w:color w:val="auto"/>
                <w:highlight w:val="none"/>
              </w:rPr>
              <w:t xml:space="preserve">第五部分 </w:t>
            </w:r>
            <w:r>
              <w:rPr>
                <w:rFonts w:hint="eastAsia" w:ascii="宋体" w:hAnsi="宋体" w:cs="宋体"/>
                <w:color w:val="auto"/>
                <w:highlight w:val="none"/>
                <w:lang w:eastAsia="zh-CN"/>
              </w:rPr>
              <w:t>询比</w:t>
            </w:r>
            <w:r>
              <w:rPr>
                <w:rFonts w:hint="eastAsia" w:ascii="宋体" w:hAnsi="宋体" w:cs="宋体"/>
                <w:color w:val="auto"/>
                <w:highlight w:val="none"/>
              </w:rPr>
              <w:t>工作纪律</w:t>
            </w:r>
          </w:p>
          <w:p w14:paraId="671C6950">
            <w:pPr>
              <w:rPr>
                <w:rFonts w:hint="eastAsia" w:ascii="宋体" w:hAnsi="宋体" w:cs="宋体"/>
                <w:color w:val="auto"/>
                <w:highlight w:val="none"/>
              </w:rPr>
            </w:pPr>
            <w:r>
              <w:rPr>
                <w:rFonts w:hint="eastAsia" w:ascii="宋体" w:hAnsi="宋体" w:cs="宋体"/>
                <w:color w:val="auto"/>
                <w:highlight w:val="none"/>
              </w:rPr>
              <w:t>第六部分 响应文件格式及附件</w:t>
            </w:r>
          </w:p>
          <w:p w14:paraId="40E2F676">
            <w:pPr>
              <w:rPr>
                <w:rFonts w:hint="eastAsia" w:ascii="宋体" w:hAnsi="宋体" w:cs="宋体"/>
                <w:color w:val="auto"/>
                <w:highlight w:val="none"/>
              </w:rPr>
            </w:pPr>
            <w:r>
              <w:rPr>
                <w:rFonts w:hint="eastAsia" w:ascii="宋体" w:hAnsi="宋体" w:cs="宋体"/>
                <w:color w:val="auto"/>
                <w:highlight w:val="none"/>
              </w:rPr>
              <w:t>第七部分 合同条款</w:t>
            </w:r>
          </w:p>
        </w:tc>
      </w:tr>
      <w:tr w14:paraId="1AA2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42B35F1">
            <w:pPr>
              <w:numPr>
                <w:ilvl w:val="0"/>
                <w:numId w:val="2"/>
              </w:numPr>
              <w:jc w:val="center"/>
              <w:rPr>
                <w:rFonts w:hint="eastAsia" w:ascii="宋体" w:hAnsi="宋体" w:cs="宋体"/>
                <w:color w:val="auto"/>
                <w:highlight w:val="none"/>
              </w:rPr>
            </w:pPr>
          </w:p>
        </w:tc>
        <w:tc>
          <w:tcPr>
            <w:tcW w:w="1924" w:type="dxa"/>
            <w:noWrap w:val="0"/>
            <w:vAlign w:val="center"/>
          </w:tcPr>
          <w:p w14:paraId="367704E8">
            <w:pPr>
              <w:jc w:val="center"/>
              <w:rPr>
                <w:rFonts w:hint="eastAsia" w:ascii="宋体" w:hAnsi="宋体" w:cs="宋体"/>
                <w:color w:val="auto"/>
                <w:highlight w:val="none"/>
              </w:rPr>
            </w:pPr>
            <w:r>
              <w:rPr>
                <w:rFonts w:hint="eastAsia" w:ascii="宋体" w:hAnsi="宋体" w:cs="宋体"/>
                <w:color w:val="auto"/>
                <w:highlight w:val="none"/>
                <w:lang w:eastAsia="zh-CN"/>
              </w:rPr>
              <w:t>询比</w:t>
            </w:r>
            <w:r>
              <w:rPr>
                <w:rFonts w:hint="eastAsia" w:ascii="宋体" w:hAnsi="宋体" w:cs="宋体"/>
                <w:color w:val="auto"/>
                <w:highlight w:val="none"/>
              </w:rPr>
              <w:t>费用</w:t>
            </w:r>
          </w:p>
        </w:tc>
        <w:tc>
          <w:tcPr>
            <w:tcW w:w="7101" w:type="dxa"/>
            <w:noWrap w:val="0"/>
            <w:vAlign w:val="center"/>
          </w:tcPr>
          <w:p w14:paraId="480FA4EF">
            <w:pPr>
              <w:rPr>
                <w:rFonts w:hint="eastAsia" w:ascii="宋体" w:hAnsi="宋体" w:cs="宋体"/>
                <w:color w:val="auto"/>
                <w:highlight w:val="none"/>
              </w:rPr>
            </w:pPr>
            <w:r>
              <w:rPr>
                <w:rFonts w:hint="eastAsia" w:ascii="宋体" w:hAnsi="宋体" w:cs="宋体"/>
                <w:color w:val="auto"/>
                <w:highlight w:val="none"/>
              </w:rPr>
              <w:t>无论</w:t>
            </w:r>
            <w:r>
              <w:rPr>
                <w:rFonts w:hint="eastAsia" w:ascii="宋体" w:hAnsi="宋体" w:cs="宋体"/>
                <w:color w:val="auto"/>
                <w:highlight w:val="none"/>
                <w:lang w:eastAsia="zh-CN"/>
              </w:rPr>
              <w:t>询比</w:t>
            </w:r>
            <w:r>
              <w:rPr>
                <w:rFonts w:hint="eastAsia" w:ascii="宋体" w:hAnsi="宋体" w:cs="宋体"/>
                <w:color w:val="auto"/>
                <w:highlight w:val="none"/>
              </w:rPr>
              <w:t>过程和结果如何，</w:t>
            </w:r>
            <w:r>
              <w:rPr>
                <w:rFonts w:hint="eastAsia" w:ascii="宋体" w:hAnsi="宋体" w:cs="宋体"/>
                <w:color w:val="auto"/>
                <w:highlight w:val="none"/>
                <w:lang w:eastAsia="zh-CN"/>
              </w:rPr>
              <w:t>询比</w:t>
            </w:r>
            <w:r>
              <w:rPr>
                <w:rFonts w:hint="eastAsia" w:ascii="宋体" w:hAnsi="宋体" w:cs="宋体"/>
                <w:color w:val="auto"/>
                <w:highlight w:val="none"/>
              </w:rPr>
              <w:t>响应人自行承担与</w:t>
            </w:r>
            <w:r>
              <w:rPr>
                <w:rFonts w:hint="eastAsia" w:ascii="宋体" w:hAnsi="宋体" w:cs="宋体"/>
                <w:color w:val="auto"/>
                <w:highlight w:val="none"/>
                <w:lang w:eastAsia="zh-CN"/>
              </w:rPr>
              <w:t>询比</w:t>
            </w:r>
            <w:r>
              <w:rPr>
                <w:rFonts w:hint="eastAsia" w:ascii="宋体" w:hAnsi="宋体" w:cs="宋体"/>
                <w:color w:val="auto"/>
                <w:highlight w:val="none"/>
              </w:rPr>
              <w:t>有关的全部费用</w:t>
            </w:r>
          </w:p>
        </w:tc>
      </w:tr>
      <w:tr w14:paraId="5B8D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0" w:type="dxa"/>
            <w:noWrap w:val="0"/>
            <w:vAlign w:val="center"/>
          </w:tcPr>
          <w:p w14:paraId="554E60ED">
            <w:pPr>
              <w:numPr>
                <w:ilvl w:val="0"/>
                <w:numId w:val="2"/>
              </w:numPr>
              <w:jc w:val="center"/>
              <w:rPr>
                <w:rFonts w:hint="eastAsia" w:ascii="宋体" w:hAnsi="宋体" w:cs="宋体"/>
                <w:color w:val="auto"/>
                <w:highlight w:val="none"/>
              </w:rPr>
            </w:pPr>
          </w:p>
        </w:tc>
        <w:tc>
          <w:tcPr>
            <w:tcW w:w="1924" w:type="dxa"/>
            <w:noWrap w:val="0"/>
            <w:vAlign w:val="center"/>
          </w:tcPr>
          <w:p w14:paraId="00D3BC83">
            <w:pPr>
              <w:jc w:val="center"/>
              <w:rPr>
                <w:rFonts w:hint="eastAsia" w:ascii="宋体" w:hAnsi="宋体" w:cs="宋体"/>
                <w:color w:val="auto"/>
                <w:highlight w:val="none"/>
              </w:rPr>
            </w:pPr>
            <w:r>
              <w:rPr>
                <w:rFonts w:hint="eastAsia" w:ascii="宋体" w:hAnsi="宋体" w:cs="宋体"/>
                <w:color w:val="auto"/>
                <w:highlight w:val="none"/>
              </w:rPr>
              <w:t>响应文件的形式及份数</w:t>
            </w:r>
          </w:p>
        </w:tc>
        <w:tc>
          <w:tcPr>
            <w:tcW w:w="7101" w:type="dxa"/>
            <w:noWrap w:val="0"/>
            <w:vAlign w:val="center"/>
          </w:tcPr>
          <w:p w14:paraId="02A211BA">
            <w:pPr>
              <w:spacing w:line="24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.询比</w:t>
            </w:r>
            <w:r>
              <w:rPr>
                <w:rFonts w:hint="eastAsia" w:ascii="宋体" w:hAnsi="宋体" w:cs="宋体"/>
                <w:color w:val="auto"/>
                <w:highlight w:val="none"/>
              </w:rPr>
              <w:t>响应人必须按照</w:t>
            </w:r>
            <w:r>
              <w:rPr>
                <w:rFonts w:hint="eastAsia" w:ascii="宋体" w:hAnsi="宋体" w:cs="宋体"/>
                <w:color w:val="auto"/>
                <w:highlight w:val="none"/>
                <w:lang w:eastAsia="zh-CN"/>
              </w:rPr>
              <w:t>询比</w:t>
            </w:r>
            <w:r>
              <w:rPr>
                <w:rFonts w:hint="eastAsia" w:ascii="宋体" w:hAnsi="宋体" w:cs="宋体"/>
                <w:color w:val="auto"/>
                <w:highlight w:val="none"/>
              </w:rPr>
              <w:t>文件的规定提交纸质文件</w:t>
            </w:r>
            <w:r>
              <w:rPr>
                <w:rFonts w:hint="eastAsia" w:ascii="宋体" w:hAnsi="宋体" w:cs="宋体"/>
                <w:b w:val="0"/>
                <w:bCs w:val="0"/>
                <w:color w:val="auto"/>
                <w:highlight w:val="none"/>
              </w:rPr>
              <w:t>贰</w:t>
            </w:r>
            <w:r>
              <w:rPr>
                <w:rFonts w:hint="eastAsia" w:ascii="宋体" w:hAnsi="宋体" w:cs="宋体"/>
                <w:color w:val="auto"/>
                <w:highlight w:val="none"/>
              </w:rPr>
              <w:t>份，其中正本</w:t>
            </w:r>
            <w:r>
              <w:rPr>
                <w:rFonts w:hint="eastAsia" w:ascii="宋体" w:hAnsi="宋体" w:cs="宋体"/>
                <w:b w:val="0"/>
                <w:bCs w:val="0"/>
                <w:color w:val="auto"/>
                <w:highlight w:val="none"/>
                <w:u w:val="none"/>
              </w:rPr>
              <w:t>壹</w:t>
            </w:r>
            <w:r>
              <w:rPr>
                <w:rFonts w:hint="eastAsia" w:ascii="宋体" w:hAnsi="宋体" w:cs="宋体"/>
                <w:color w:val="auto"/>
                <w:highlight w:val="none"/>
              </w:rPr>
              <w:t>份，副本</w:t>
            </w:r>
            <w:r>
              <w:rPr>
                <w:rFonts w:hint="eastAsia" w:ascii="宋体" w:hAnsi="宋体" w:cs="宋体"/>
                <w:b w:val="0"/>
                <w:bCs w:val="0"/>
                <w:color w:val="auto"/>
                <w:highlight w:val="none"/>
                <w:u w:val="none"/>
              </w:rPr>
              <w:t>壹</w:t>
            </w:r>
            <w:r>
              <w:rPr>
                <w:rFonts w:hint="eastAsia" w:ascii="宋体" w:hAnsi="宋体" w:cs="宋体"/>
                <w:color w:val="auto"/>
                <w:highlight w:val="none"/>
              </w:rPr>
              <w:t>份，当正本与副本内容不相同时，以正本文件为准。</w:t>
            </w:r>
          </w:p>
          <w:p w14:paraId="2D2AE255">
            <w:pPr>
              <w:spacing w:line="24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响应文件电子文档</w:t>
            </w:r>
            <w:r>
              <w:rPr>
                <w:rFonts w:hint="eastAsia" w:ascii="宋体" w:hAnsi="宋体" w:cs="宋体"/>
                <w:b w:val="0"/>
                <w:bCs w:val="0"/>
                <w:color w:val="auto"/>
                <w:highlight w:val="none"/>
                <w:u w:val="none"/>
              </w:rPr>
              <w:t>壹</w:t>
            </w:r>
            <w:r>
              <w:rPr>
                <w:rFonts w:hint="eastAsia" w:ascii="宋体" w:hAnsi="宋体" w:cs="宋体"/>
                <w:color w:val="auto"/>
                <w:highlight w:val="none"/>
              </w:rPr>
              <w:t>份（电子文档用U盘制作，不加密，电子档为纸质响应文件正本盖章的扫描件）。</w:t>
            </w:r>
          </w:p>
          <w:p w14:paraId="0D7CCD23">
            <w:pPr>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lang w:eastAsia="zh-CN"/>
              </w:rPr>
              <w:t>.询比</w:t>
            </w:r>
            <w:r>
              <w:rPr>
                <w:rFonts w:hint="eastAsia" w:ascii="宋体" w:hAnsi="宋体" w:cs="宋体"/>
                <w:color w:val="auto"/>
                <w:highlight w:val="none"/>
              </w:rPr>
              <w:t>响应人提交的响应文件在递交时间截止后均不予退还。</w:t>
            </w:r>
          </w:p>
        </w:tc>
      </w:tr>
      <w:tr w14:paraId="2775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2482EFD">
            <w:pPr>
              <w:numPr>
                <w:ilvl w:val="0"/>
                <w:numId w:val="2"/>
              </w:numPr>
              <w:jc w:val="center"/>
              <w:rPr>
                <w:rFonts w:hint="eastAsia" w:ascii="宋体" w:hAnsi="宋体" w:cs="宋体"/>
                <w:color w:val="auto"/>
                <w:highlight w:val="none"/>
              </w:rPr>
            </w:pPr>
          </w:p>
        </w:tc>
        <w:tc>
          <w:tcPr>
            <w:tcW w:w="1924" w:type="dxa"/>
            <w:noWrap w:val="0"/>
            <w:vAlign w:val="center"/>
          </w:tcPr>
          <w:p w14:paraId="0F900F52">
            <w:pPr>
              <w:jc w:val="center"/>
              <w:rPr>
                <w:rFonts w:hint="eastAsia" w:ascii="宋体" w:hAnsi="宋体" w:cs="宋体"/>
                <w:color w:val="auto"/>
                <w:highlight w:val="none"/>
              </w:rPr>
            </w:pPr>
            <w:r>
              <w:rPr>
                <w:rFonts w:hint="eastAsia" w:ascii="宋体" w:hAnsi="宋体" w:cs="宋体"/>
                <w:color w:val="auto"/>
                <w:highlight w:val="none"/>
              </w:rPr>
              <w:t>响应文件密封及标记</w:t>
            </w:r>
          </w:p>
        </w:tc>
        <w:tc>
          <w:tcPr>
            <w:tcW w:w="7101" w:type="dxa"/>
            <w:noWrap w:val="0"/>
            <w:vAlign w:val="center"/>
          </w:tcPr>
          <w:p w14:paraId="70C3646B">
            <w:pPr>
              <w:snapToGrid/>
              <w:spacing w:line="240" w:lineRule="auto"/>
              <w:rPr>
                <w:rFonts w:hint="eastAsia" w:ascii="宋体" w:hAnsi="宋体" w:cs="宋体"/>
                <w:b/>
                <w:bCs/>
                <w:color w:val="auto"/>
                <w:highlight w:val="none"/>
              </w:rPr>
            </w:pPr>
            <w:r>
              <w:rPr>
                <w:rFonts w:hint="eastAsia" w:ascii="宋体" w:hAnsi="宋体" w:cs="宋体"/>
                <w:b/>
                <w:bCs/>
                <w:color w:val="auto"/>
                <w:highlight w:val="none"/>
              </w:rPr>
              <w:t>1.响应文件的装帧要求：需胶装成册。正副本独立装订成册，响应文件封面上须注明“正本”或“副本”字样，并加盖公章。若正本与副本不符，以正本为准。</w:t>
            </w:r>
            <w:r>
              <w:rPr>
                <w:rFonts w:hint="eastAsia" w:ascii="宋体" w:hAnsi="宋体" w:cs="宋体"/>
                <w:b/>
                <w:bCs/>
                <w:color w:val="auto"/>
                <w:highlight w:val="none"/>
                <w:lang w:eastAsia="zh-CN"/>
              </w:rPr>
              <w:t>询比</w:t>
            </w:r>
            <w:r>
              <w:rPr>
                <w:rFonts w:hint="eastAsia" w:ascii="宋体" w:hAnsi="宋体" w:cs="宋体"/>
                <w:b/>
                <w:bCs/>
                <w:color w:val="auto"/>
                <w:highlight w:val="none"/>
              </w:rPr>
              <w:t>响应文件不得涂改和增删。</w:t>
            </w:r>
            <w:r>
              <w:rPr>
                <w:rFonts w:hint="eastAsia" w:ascii="宋体" w:hAnsi="宋体" w:cs="宋体"/>
                <w:b/>
                <w:bCs/>
                <w:color w:val="auto"/>
                <w:highlight w:val="none"/>
                <w:lang w:eastAsia="zh-CN"/>
              </w:rPr>
              <w:t>询比</w:t>
            </w:r>
            <w:r>
              <w:rPr>
                <w:rFonts w:hint="eastAsia" w:ascii="宋体" w:hAnsi="宋体" w:cs="宋体"/>
                <w:b/>
                <w:bCs/>
                <w:color w:val="auto"/>
                <w:highlight w:val="none"/>
              </w:rPr>
              <w:t>响应文件中所有复印件（扫描件）必须加盖</w:t>
            </w:r>
            <w:r>
              <w:rPr>
                <w:rFonts w:hint="eastAsia" w:ascii="宋体" w:hAnsi="宋体" w:cs="宋体"/>
                <w:b/>
                <w:bCs/>
                <w:color w:val="auto"/>
                <w:highlight w:val="none"/>
                <w:lang w:eastAsia="zh-CN"/>
              </w:rPr>
              <w:t>询比</w:t>
            </w:r>
            <w:r>
              <w:rPr>
                <w:rFonts w:hint="eastAsia" w:ascii="宋体" w:hAnsi="宋体" w:cs="宋体"/>
                <w:b/>
                <w:bCs/>
                <w:color w:val="auto"/>
                <w:highlight w:val="none"/>
              </w:rPr>
              <w:t>响应人公章。</w:t>
            </w:r>
            <w:r>
              <w:rPr>
                <w:rFonts w:hint="eastAsia" w:ascii="宋体" w:hAnsi="宋体" w:cs="宋体"/>
                <w:b/>
                <w:bCs/>
                <w:color w:val="auto"/>
                <w:highlight w:val="none"/>
                <w:lang w:eastAsia="zh-CN"/>
              </w:rPr>
              <w:t>询比</w:t>
            </w:r>
            <w:r>
              <w:rPr>
                <w:rFonts w:hint="eastAsia" w:ascii="宋体" w:hAnsi="宋体" w:cs="宋体"/>
                <w:b/>
                <w:bCs/>
                <w:color w:val="auto"/>
                <w:highlight w:val="none"/>
              </w:rPr>
              <w:t>响应文件范本中注明需要签章的地方，</w:t>
            </w:r>
            <w:r>
              <w:rPr>
                <w:rFonts w:hint="eastAsia" w:ascii="宋体" w:hAnsi="宋体" w:cs="宋体"/>
                <w:b/>
                <w:bCs/>
                <w:color w:val="auto"/>
                <w:highlight w:val="none"/>
                <w:lang w:eastAsia="zh-CN"/>
              </w:rPr>
              <w:t>询比</w:t>
            </w:r>
            <w:r>
              <w:rPr>
                <w:rFonts w:hint="eastAsia" w:ascii="宋体" w:hAnsi="宋体" w:cs="宋体"/>
                <w:b/>
                <w:bCs/>
                <w:color w:val="auto"/>
                <w:highlight w:val="none"/>
              </w:rPr>
              <w:t>响应人均须进行签章。</w:t>
            </w:r>
          </w:p>
          <w:p w14:paraId="1D238FA3">
            <w:pPr>
              <w:snapToGrid/>
              <w:spacing w:line="240" w:lineRule="auto"/>
              <w:rPr>
                <w:rFonts w:hint="eastAsia" w:ascii="宋体" w:hAnsi="宋体" w:cs="宋体"/>
                <w:b/>
                <w:bCs/>
                <w:color w:val="auto"/>
                <w:highlight w:val="none"/>
              </w:rPr>
            </w:pPr>
            <w:r>
              <w:rPr>
                <w:rFonts w:hint="eastAsia" w:ascii="宋体" w:hAnsi="宋体" w:cs="宋体"/>
                <w:b/>
                <w:bCs/>
                <w:color w:val="auto"/>
                <w:highlight w:val="none"/>
              </w:rPr>
              <w:t>2.响应文件正本、副本、电子文档包封在一个密封袋内。</w:t>
            </w:r>
          </w:p>
          <w:p w14:paraId="01FD9C2A">
            <w:pPr>
              <w:snapToGrid/>
              <w:spacing w:line="240" w:lineRule="auto"/>
              <w:rPr>
                <w:rFonts w:hint="eastAsia" w:ascii="宋体" w:hAnsi="宋体" w:cs="宋体"/>
                <w:color w:val="auto"/>
                <w:highlight w:val="none"/>
              </w:rPr>
            </w:pPr>
            <w:r>
              <w:rPr>
                <w:rFonts w:hint="eastAsia" w:ascii="宋体" w:hAnsi="宋体" w:cs="宋体"/>
                <w:b/>
                <w:bCs/>
                <w:color w:val="auto"/>
                <w:highlight w:val="none"/>
              </w:rPr>
              <w:t>3.密封袋须注明项目名称、</w:t>
            </w:r>
            <w:r>
              <w:rPr>
                <w:rFonts w:hint="eastAsia" w:ascii="宋体" w:hAnsi="宋体" w:cs="宋体"/>
                <w:b/>
                <w:bCs/>
                <w:color w:val="auto"/>
                <w:highlight w:val="none"/>
                <w:lang w:eastAsia="zh-CN"/>
              </w:rPr>
              <w:t>询比</w:t>
            </w:r>
            <w:r>
              <w:rPr>
                <w:rFonts w:hint="eastAsia" w:ascii="宋体" w:hAnsi="宋体" w:cs="宋体"/>
                <w:b/>
                <w:bCs/>
                <w:color w:val="auto"/>
                <w:highlight w:val="none"/>
              </w:rPr>
              <w:t>响应人名称，并加盖公章。封口（接口）处加盖</w:t>
            </w:r>
            <w:r>
              <w:rPr>
                <w:rFonts w:hint="eastAsia" w:ascii="宋体" w:hAnsi="宋体" w:cs="宋体"/>
                <w:b/>
                <w:bCs/>
                <w:color w:val="auto"/>
                <w:highlight w:val="none"/>
                <w:lang w:eastAsia="zh-CN"/>
              </w:rPr>
              <w:t>询比</w:t>
            </w:r>
            <w:r>
              <w:rPr>
                <w:rFonts w:hint="eastAsia" w:ascii="宋体" w:hAnsi="宋体" w:cs="宋体"/>
                <w:b/>
                <w:bCs/>
                <w:color w:val="auto"/>
                <w:highlight w:val="none"/>
              </w:rPr>
              <w:t>响应人单位公章封口（原始封口处可加盖也可不加盖</w:t>
            </w:r>
            <w:r>
              <w:rPr>
                <w:rFonts w:hint="eastAsia" w:ascii="宋体" w:hAnsi="宋体" w:cs="宋体"/>
                <w:b/>
                <w:bCs/>
                <w:color w:val="auto"/>
                <w:highlight w:val="none"/>
                <w:lang w:eastAsia="zh-CN"/>
              </w:rPr>
              <w:t>询比</w:t>
            </w:r>
            <w:r>
              <w:rPr>
                <w:rFonts w:hint="eastAsia" w:ascii="宋体" w:hAnsi="宋体" w:cs="宋体"/>
                <w:b/>
                <w:bCs/>
                <w:color w:val="auto"/>
                <w:highlight w:val="none"/>
              </w:rPr>
              <w:t>响应人单位章）。</w:t>
            </w:r>
          </w:p>
        </w:tc>
      </w:tr>
      <w:tr w14:paraId="18B5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0" w:type="dxa"/>
            <w:noWrap w:val="0"/>
            <w:vAlign w:val="center"/>
          </w:tcPr>
          <w:p w14:paraId="77B16338">
            <w:pPr>
              <w:numPr>
                <w:ilvl w:val="0"/>
                <w:numId w:val="2"/>
              </w:numPr>
              <w:jc w:val="center"/>
              <w:rPr>
                <w:rFonts w:hint="eastAsia" w:ascii="宋体" w:hAnsi="宋体" w:cs="宋体"/>
                <w:color w:val="auto"/>
                <w:highlight w:val="none"/>
              </w:rPr>
            </w:pPr>
          </w:p>
        </w:tc>
        <w:tc>
          <w:tcPr>
            <w:tcW w:w="1924" w:type="dxa"/>
            <w:noWrap w:val="0"/>
            <w:vAlign w:val="center"/>
          </w:tcPr>
          <w:p w14:paraId="4FDE828D">
            <w:pPr>
              <w:jc w:val="center"/>
              <w:rPr>
                <w:rFonts w:hint="eastAsia" w:ascii="宋体" w:hAnsi="宋体" w:cs="宋体"/>
                <w:color w:val="auto"/>
                <w:highlight w:val="none"/>
              </w:rPr>
            </w:pPr>
            <w:r>
              <w:rPr>
                <w:rFonts w:hint="eastAsia" w:ascii="宋体" w:hAnsi="宋体" w:cs="宋体"/>
                <w:color w:val="auto"/>
                <w:highlight w:val="none"/>
              </w:rPr>
              <w:t>响应文件递交</w:t>
            </w:r>
          </w:p>
        </w:tc>
        <w:tc>
          <w:tcPr>
            <w:tcW w:w="7101" w:type="dxa"/>
            <w:noWrap w:val="0"/>
            <w:vAlign w:val="center"/>
          </w:tcPr>
          <w:p w14:paraId="5567487C">
            <w:pPr>
              <w:rPr>
                <w:rFonts w:ascii="宋体" w:hAnsi="宋体" w:cs="宋体"/>
                <w:color w:val="auto"/>
                <w:highlight w:val="none"/>
              </w:rPr>
            </w:pPr>
            <w:r>
              <w:rPr>
                <w:rFonts w:hint="eastAsia" w:ascii="宋体" w:hAnsi="宋体" w:cs="宋体"/>
                <w:color w:val="auto"/>
                <w:highlight w:val="none"/>
              </w:rPr>
              <w:t>递交地点：贵州茅台酒厂（集团）保健酒业有限公司</w:t>
            </w:r>
            <w:r>
              <w:rPr>
                <w:rFonts w:hint="eastAsia" w:ascii="宋体" w:hAnsi="宋体" w:cs="宋体"/>
                <w:color w:val="auto"/>
                <w:highlight w:val="none"/>
                <w:lang w:val="en-US" w:eastAsia="zh-CN"/>
              </w:rPr>
              <w:t>（贵州省仁怀市坛厂镇坛茅公路南150米）</w:t>
            </w:r>
            <w:r>
              <w:rPr>
                <w:rFonts w:hint="eastAsia" w:ascii="宋体" w:hAnsi="宋体" w:cs="宋体"/>
                <w:color w:val="auto"/>
                <w:highlight w:val="none"/>
              </w:rPr>
              <w:t>。</w:t>
            </w:r>
          </w:p>
        </w:tc>
      </w:tr>
      <w:tr w14:paraId="5DF2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noWrap w:val="0"/>
            <w:vAlign w:val="center"/>
          </w:tcPr>
          <w:p w14:paraId="311DA199">
            <w:pPr>
              <w:numPr>
                <w:ilvl w:val="0"/>
                <w:numId w:val="2"/>
              </w:numPr>
              <w:jc w:val="center"/>
              <w:rPr>
                <w:rFonts w:hint="eastAsia" w:ascii="宋体" w:hAnsi="宋体" w:cs="宋体"/>
                <w:color w:val="auto"/>
                <w:highlight w:val="none"/>
              </w:rPr>
            </w:pPr>
          </w:p>
        </w:tc>
        <w:tc>
          <w:tcPr>
            <w:tcW w:w="1924" w:type="dxa"/>
            <w:noWrap w:val="0"/>
            <w:vAlign w:val="center"/>
          </w:tcPr>
          <w:p w14:paraId="2859C6A0">
            <w:pPr>
              <w:jc w:val="center"/>
              <w:rPr>
                <w:rFonts w:hint="eastAsia" w:ascii="宋体" w:hAnsi="宋体" w:cs="宋体"/>
                <w:color w:val="auto"/>
                <w:highlight w:val="none"/>
              </w:rPr>
            </w:pPr>
            <w:r>
              <w:rPr>
                <w:rFonts w:hint="eastAsia" w:ascii="宋体" w:hAnsi="宋体" w:cs="宋体"/>
                <w:color w:val="auto"/>
                <w:highlight w:val="none"/>
              </w:rPr>
              <w:t>响应文件递交截止时间</w:t>
            </w:r>
          </w:p>
        </w:tc>
        <w:tc>
          <w:tcPr>
            <w:tcW w:w="7101" w:type="dxa"/>
            <w:noWrap w:val="0"/>
            <w:vAlign w:val="center"/>
          </w:tcPr>
          <w:p w14:paraId="0EBF0EE3">
            <w:pPr>
              <w:textAlignment w:val="baseline"/>
              <w:rPr>
                <w:rFonts w:hint="eastAsia" w:ascii="宋体" w:hAnsi="宋体" w:cs="宋体"/>
                <w:b/>
                <w:color w:val="auto"/>
                <w:szCs w:val="21"/>
                <w:highlight w:val="non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分（北京时间）</w:t>
            </w:r>
          </w:p>
        </w:tc>
      </w:tr>
      <w:tr w14:paraId="7560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noWrap w:val="0"/>
            <w:vAlign w:val="center"/>
          </w:tcPr>
          <w:p w14:paraId="6D8994FC">
            <w:pPr>
              <w:numPr>
                <w:ilvl w:val="0"/>
                <w:numId w:val="2"/>
              </w:numPr>
              <w:jc w:val="center"/>
              <w:rPr>
                <w:rFonts w:hint="eastAsia" w:ascii="宋体" w:hAnsi="宋体" w:cs="宋体"/>
                <w:color w:val="auto"/>
                <w:highlight w:val="none"/>
              </w:rPr>
            </w:pPr>
          </w:p>
        </w:tc>
        <w:tc>
          <w:tcPr>
            <w:tcW w:w="1924" w:type="dxa"/>
            <w:noWrap w:val="0"/>
            <w:vAlign w:val="center"/>
          </w:tcPr>
          <w:p w14:paraId="1464C665">
            <w:pPr>
              <w:jc w:val="center"/>
              <w:rPr>
                <w:rFonts w:hint="eastAsia" w:ascii="宋体" w:hAnsi="宋体" w:cs="宋体"/>
                <w:color w:val="auto"/>
                <w:highlight w:val="none"/>
              </w:rPr>
            </w:pPr>
            <w:r>
              <w:rPr>
                <w:rFonts w:hint="eastAsia" w:ascii="宋体" w:hAnsi="宋体" w:cs="宋体"/>
                <w:color w:val="auto"/>
                <w:highlight w:val="none"/>
                <w:lang w:eastAsia="zh-CN"/>
              </w:rPr>
              <w:t>询比</w:t>
            </w:r>
            <w:r>
              <w:rPr>
                <w:rFonts w:hint="eastAsia" w:ascii="宋体" w:hAnsi="宋体" w:cs="宋体"/>
                <w:color w:val="auto"/>
                <w:highlight w:val="none"/>
              </w:rPr>
              <w:t>有效期</w:t>
            </w:r>
          </w:p>
        </w:tc>
        <w:tc>
          <w:tcPr>
            <w:tcW w:w="7101" w:type="dxa"/>
            <w:noWrap w:val="0"/>
            <w:vAlign w:val="center"/>
          </w:tcPr>
          <w:p w14:paraId="0C6939DC">
            <w:pP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w:t>
            </w:r>
          </w:p>
        </w:tc>
      </w:tr>
      <w:tr w14:paraId="13ED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20" w:type="dxa"/>
            <w:noWrap w:val="0"/>
            <w:vAlign w:val="center"/>
          </w:tcPr>
          <w:p w14:paraId="7530F049">
            <w:pPr>
              <w:numPr>
                <w:ilvl w:val="0"/>
                <w:numId w:val="2"/>
              </w:numPr>
              <w:jc w:val="center"/>
              <w:rPr>
                <w:rFonts w:hint="eastAsia" w:ascii="宋体" w:hAnsi="宋体" w:cs="宋体"/>
                <w:color w:val="auto"/>
                <w:highlight w:val="none"/>
              </w:rPr>
            </w:pPr>
          </w:p>
        </w:tc>
        <w:tc>
          <w:tcPr>
            <w:tcW w:w="1924" w:type="dxa"/>
            <w:noWrap w:val="0"/>
            <w:vAlign w:val="center"/>
          </w:tcPr>
          <w:p w14:paraId="33A284A1">
            <w:pPr>
              <w:jc w:val="center"/>
              <w:rPr>
                <w:rFonts w:hint="eastAsia" w:ascii="宋体" w:hAnsi="宋体" w:cs="宋体"/>
                <w:color w:val="auto"/>
                <w:highlight w:val="none"/>
              </w:rPr>
            </w:pPr>
            <w:r>
              <w:rPr>
                <w:rFonts w:hint="eastAsia" w:ascii="宋体" w:hAnsi="宋体" w:cs="宋体"/>
                <w:color w:val="auto"/>
                <w:highlight w:val="none"/>
                <w:lang w:eastAsia="zh-CN"/>
              </w:rPr>
              <w:t>询比</w:t>
            </w:r>
            <w:r>
              <w:rPr>
                <w:rFonts w:hint="eastAsia" w:ascii="宋体" w:hAnsi="宋体" w:cs="宋体"/>
                <w:color w:val="auto"/>
                <w:highlight w:val="none"/>
              </w:rPr>
              <w:t>时间及地点</w:t>
            </w:r>
          </w:p>
        </w:tc>
        <w:tc>
          <w:tcPr>
            <w:tcW w:w="7101" w:type="dxa"/>
            <w:noWrap w:val="0"/>
            <w:vAlign w:val="center"/>
          </w:tcPr>
          <w:p w14:paraId="35CE2D5E">
            <w:pPr>
              <w:rPr>
                <w:rFonts w:hint="eastAsia" w:ascii="宋体" w:hAnsi="宋体" w:cs="宋体"/>
                <w:b/>
                <w:color w:val="auto"/>
                <w:szCs w:val="21"/>
                <w:highlight w:val="non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日1</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u w:val="single"/>
                <w:lang w:eastAsia="zh-CN"/>
              </w:rPr>
              <w:t>、</w:t>
            </w:r>
            <w:r>
              <w:rPr>
                <w:rFonts w:hint="eastAsia" w:ascii="宋体" w:hAnsi="宋体" w:cs="宋体"/>
                <w:color w:val="auto"/>
                <w:highlight w:val="none"/>
              </w:rPr>
              <w:t>贵州茅台酒厂（集团）保健酒业有限公司</w:t>
            </w:r>
          </w:p>
        </w:tc>
      </w:tr>
      <w:tr w14:paraId="6B1B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20" w:type="dxa"/>
            <w:noWrap w:val="0"/>
            <w:vAlign w:val="center"/>
          </w:tcPr>
          <w:p w14:paraId="05E54F0A">
            <w:pPr>
              <w:numPr>
                <w:ilvl w:val="0"/>
                <w:numId w:val="2"/>
              </w:numPr>
              <w:jc w:val="center"/>
              <w:rPr>
                <w:rFonts w:hint="eastAsia" w:ascii="宋体" w:hAnsi="宋体" w:cs="宋体"/>
                <w:color w:val="auto"/>
                <w:highlight w:val="none"/>
              </w:rPr>
            </w:pPr>
          </w:p>
        </w:tc>
        <w:tc>
          <w:tcPr>
            <w:tcW w:w="1924" w:type="dxa"/>
            <w:noWrap w:val="0"/>
            <w:vAlign w:val="center"/>
          </w:tcPr>
          <w:p w14:paraId="32A2A1D1">
            <w:pPr>
              <w:jc w:val="center"/>
              <w:rPr>
                <w:rFonts w:hint="eastAsia" w:ascii="宋体" w:hAnsi="宋体" w:cs="宋体"/>
                <w:color w:val="auto"/>
                <w:highlight w:val="none"/>
              </w:rPr>
            </w:pPr>
            <w:r>
              <w:rPr>
                <w:rFonts w:hint="eastAsia" w:ascii="宋体" w:hAnsi="宋体" w:cs="宋体"/>
                <w:color w:val="auto"/>
                <w:highlight w:val="none"/>
                <w:lang w:eastAsia="zh-CN"/>
              </w:rPr>
              <w:t>询比</w:t>
            </w:r>
            <w:r>
              <w:rPr>
                <w:rFonts w:hint="eastAsia" w:ascii="宋体" w:hAnsi="宋体" w:cs="宋体"/>
                <w:color w:val="auto"/>
                <w:highlight w:val="none"/>
              </w:rPr>
              <w:t>程序</w:t>
            </w:r>
          </w:p>
        </w:tc>
        <w:tc>
          <w:tcPr>
            <w:tcW w:w="7101" w:type="dxa"/>
            <w:noWrap w:val="0"/>
            <w:vAlign w:val="center"/>
          </w:tcPr>
          <w:p w14:paraId="67E1C511">
            <w:pPr>
              <w:shd w:val="clear"/>
              <w:snapToGrid/>
              <w:spacing w:line="240" w:lineRule="auto"/>
              <w:rPr>
                <w:rFonts w:hint="eastAsia" w:ascii="宋体" w:hAnsi="宋体" w:cs="宋体"/>
                <w:color w:val="auto"/>
                <w:highlight w:val="none"/>
              </w:rPr>
            </w:pPr>
            <w:r>
              <w:rPr>
                <w:rFonts w:hint="eastAsia" w:ascii="宋体" w:hAnsi="宋体" w:cs="宋体"/>
                <w:color w:val="auto"/>
                <w:highlight w:val="none"/>
              </w:rPr>
              <w:t>我司按</w:t>
            </w:r>
            <w:r>
              <w:rPr>
                <w:rFonts w:hint="eastAsia" w:ascii="宋体" w:hAnsi="宋体" w:cs="宋体"/>
                <w:color w:val="auto"/>
                <w:highlight w:val="none"/>
                <w:lang w:eastAsia="zh-CN"/>
              </w:rPr>
              <w:t>询比</w:t>
            </w:r>
            <w:r>
              <w:rPr>
                <w:rFonts w:hint="eastAsia" w:ascii="宋体" w:hAnsi="宋体" w:cs="宋体"/>
                <w:color w:val="auto"/>
                <w:highlight w:val="none"/>
              </w:rPr>
              <w:t>文件规定的时间和地点主持</w:t>
            </w:r>
            <w:r>
              <w:rPr>
                <w:rFonts w:hint="eastAsia" w:ascii="宋体" w:hAnsi="宋体" w:cs="宋体"/>
                <w:color w:val="auto"/>
                <w:highlight w:val="none"/>
                <w:lang w:eastAsia="zh-CN"/>
              </w:rPr>
              <w:t>询比</w:t>
            </w:r>
            <w:r>
              <w:rPr>
                <w:rFonts w:hint="eastAsia" w:ascii="宋体" w:hAnsi="宋体" w:cs="宋体"/>
                <w:color w:val="auto"/>
                <w:highlight w:val="none"/>
              </w:rPr>
              <w:t>，</w:t>
            </w:r>
            <w:r>
              <w:rPr>
                <w:rFonts w:hint="eastAsia" w:ascii="宋体" w:hAnsi="宋体" w:cs="宋体"/>
                <w:color w:val="auto"/>
                <w:highlight w:val="none"/>
                <w:lang w:eastAsia="zh-CN"/>
              </w:rPr>
              <w:t>询比</w:t>
            </w:r>
            <w:r>
              <w:rPr>
                <w:rFonts w:hint="eastAsia" w:ascii="宋体" w:hAnsi="宋体" w:cs="宋体"/>
                <w:color w:val="auto"/>
                <w:highlight w:val="none"/>
              </w:rPr>
              <w:t>响应人可指派</w:t>
            </w:r>
            <w:r>
              <w:rPr>
                <w:rFonts w:hint="eastAsia" w:ascii="宋体" w:hAnsi="宋体" w:cs="宋体"/>
                <w:color w:val="auto"/>
                <w:highlight w:val="none"/>
                <w:lang w:eastAsia="zh-CN"/>
              </w:rPr>
              <w:t>询比</w:t>
            </w:r>
            <w:r>
              <w:rPr>
                <w:rFonts w:hint="eastAsia" w:ascii="宋体" w:hAnsi="宋体" w:cs="宋体"/>
                <w:color w:val="auto"/>
                <w:highlight w:val="none"/>
              </w:rPr>
              <w:t>响应人代表参加，我司做</w:t>
            </w:r>
            <w:r>
              <w:rPr>
                <w:rFonts w:hint="eastAsia" w:ascii="宋体" w:hAnsi="宋体" w:cs="宋体"/>
                <w:color w:val="auto"/>
                <w:highlight w:val="none"/>
                <w:lang w:eastAsia="zh-CN"/>
              </w:rPr>
              <w:t>询比</w:t>
            </w:r>
            <w:r>
              <w:rPr>
                <w:rFonts w:hint="eastAsia" w:ascii="宋体" w:hAnsi="宋体" w:cs="宋体"/>
                <w:color w:val="auto"/>
                <w:highlight w:val="none"/>
              </w:rPr>
              <w:t>记录。</w:t>
            </w:r>
          </w:p>
          <w:p w14:paraId="627295B0">
            <w:pPr>
              <w:shd w:val="clear"/>
              <w:snapToGrid/>
              <w:spacing w:line="240" w:lineRule="auto"/>
              <w:rPr>
                <w:rFonts w:hint="eastAsia" w:ascii="宋体" w:hAnsi="宋体" w:cs="宋体"/>
                <w:color w:val="auto"/>
                <w:highlight w:val="none"/>
              </w:rPr>
            </w:pPr>
            <w:r>
              <w:rPr>
                <w:rFonts w:hint="eastAsia" w:ascii="宋体" w:hAnsi="宋体" w:cs="宋体"/>
                <w:color w:val="auto"/>
                <w:highlight w:val="none"/>
              </w:rPr>
              <w:t>1.响应文件的核验及宣读：</w:t>
            </w:r>
          </w:p>
          <w:p w14:paraId="7BA09851">
            <w:pPr>
              <w:shd w:val="clear"/>
              <w:snapToGrid/>
              <w:spacing w:line="240" w:lineRule="auto"/>
              <w:rPr>
                <w:rFonts w:hint="eastAsia" w:ascii="宋体" w:hAnsi="宋体" w:cs="宋体"/>
                <w:color w:val="auto"/>
                <w:highlight w:val="none"/>
              </w:rPr>
            </w:pPr>
            <w:r>
              <w:rPr>
                <w:rFonts w:hint="eastAsia" w:ascii="宋体" w:hAnsi="宋体" w:cs="宋体"/>
                <w:color w:val="auto"/>
                <w:highlight w:val="none"/>
              </w:rPr>
              <w:t>1.1我司将按</w:t>
            </w:r>
            <w:r>
              <w:rPr>
                <w:rFonts w:hint="eastAsia" w:ascii="宋体" w:hAnsi="宋体" w:cs="宋体"/>
                <w:color w:val="auto"/>
                <w:highlight w:val="none"/>
                <w:lang w:eastAsia="zh-CN"/>
              </w:rPr>
              <w:t>询比</w:t>
            </w:r>
            <w:r>
              <w:rPr>
                <w:rFonts w:hint="eastAsia" w:ascii="宋体" w:hAnsi="宋体" w:cs="宋体"/>
                <w:color w:val="auto"/>
                <w:highlight w:val="none"/>
              </w:rPr>
              <w:t>文件的规定，在</w:t>
            </w:r>
            <w:r>
              <w:rPr>
                <w:rFonts w:hint="eastAsia" w:ascii="宋体" w:hAnsi="宋体" w:cs="宋体"/>
                <w:color w:val="auto"/>
                <w:highlight w:val="none"/>
                <w:lang w:eastAsia="zh-CN"/>
              </w:rPr>
              <w:t>询比</w:t>
            </w:r>
            <w:r>
              <w:rPr>
                <w:rFonts w:hint="eastAsia" w:ascii="宋体" w:hAnsi="宋体" w:cs="宋体"/>
                <w:color w:val="auto"/>
                <w:highlight w:val="none"/>
              </w:rPr>
              <w:t>文件确定时间和地点组织</w:t>
            </w:r>
            <w:r>
              <w:rPr>
                <w:rFonts w:hint="eastAsia" w:ascii="宋体" w:hAnsi="宋体" w:cs="宋体"/>
                <w:color w:val="auto"/>
                <w:highlight w:val="none"/>
                <w:lang w:eastAsia="zh-CN"/>
              </w:rPr>
              <w:t>询比</w:t>
            </w:r>
            <w:r>
              <w:rPr>
                <w:rFonts w:hint="eastAsia" w:ascii="宋体" w:hAnsi="宋体" w:cs="宋体"/>
                <w:color w:val="auto"/>
                <w:highlight w:val="none"/>
              </w:rPr>
              <w:t>。</w:t>
            </w:r>
            <w:r>
              <w:rPr>
                <w:rFonts w:hint="eastAsia" w:ascii="宋体" w:hAnsi="宋体" w:cs="宋体"/>
                <w:color w:val="auto"/>
                <w:highlight w:val="none"/>
                <w:lang w:eastAsia="zh-CN"/>
              </w:rPr>
              <w:t>询比</w:t>
            </w:r>
            <w:r>
              <w:rPr>
                <w:rFonts w:hint="eastAsia" w:ascii="宋体" w:hAnsi="宋体" w:cs="宋体"/>
                <w:color w:val="auto"/>
                <w:highlight w:val="none"/>
              </w:rPr>
              <w:t>时所有</w:t>
            </w:r>
            <w:r>
              <w:rPr>
                <w:rFonts w:hint="eastAsia" w:ascii="宋体" w:hAnsi="宋体" w:cs="宋体"/>
                <w:color w:val="auto"/>
                <w:highlight w:val="none"/>
                <w:lang w:eastAsia="zh-CN"/>
              </w:rPr>
              <w:t>询比</w:t>
            </w:r>
            <w:r>
              <w:rPr>
                <w:rFonts w:hint="eastAsia" w:ascii="宋体" w:hAnsi="宋体" w:cs="宋体"/>
                <w:color w:val="auto"/>
                <w:highlight w:val="none"/>
              </w:rPr>
              <w:t>响应人代表、采购人和有关管理、监督机关代表可参加；</w:t>
            </w:r>
          </w:p>
          <w:p w14:paraId="1AEA4FE7">
            <w:pPr>
              <w:shd w:val="clear"/>
              <w:snapToGrid/>
              <w:spacing w:line="240" w:lineRule="auto"/>
              <w:rPr>
                <w:rFonts w:hint="eastAsia" w:ascii="宋体" w:hAnsi="宋体" w:cs="宋体"/>
                <w:color w:val="auto"/>
                <w:highlight w:val="none"/>
                <w:lang w:val="en-US" w:eastAsia="zh-CN"/>
              </w:rPr>
            </w:pPr>
            <w:r>
              <w:rPr>
                <w:rFonts w:hint="eastAsia" w:ascii="宋体" w:hAnsi="宋体" w:cs="宋体"/>
                <w:color w:val="auto"/>
                <w:highlight w:val="none"/>
              </w:rPr>
              <w:t>1.2</w:t>
            </w:r>
            <w:r>
              <w:rPr>
                <w:rFonts w:hint="eastAsia" w:ascii="宋体" w:hAnsi="宋体" w:cs="宋体"/>
                <w:color w:val="auto"/>
                <w:highlight w:val="none"/>
                <w:lang w:eastAsia="zh-CN"/>
              </w:rPr>
              <w:t>询比</w:t>
            </w:r>
            <w:r>
              <w:rPr>
                <w:rFonts w:hint="eastAsia" w:ascii="宋体" w:hAnsi="宋体" w:cs="宋体"/>
                <w:color w:val="auto"/>
                <w:highlight w:val="none"/>
              </w:rPr>
              <w:t>时，由</w:t>
            </w:r>
            <w:r>
              <w:rPr>
                <w:rFonts w:hint="eastAsia" w:ascii="宋体" w:hAnsi="宋体" w:cs="宋体"/>
                <w:color w:val="auto"/>
                <w:highlight w:val="none"/>
                <w:lang w:eastAsia="zh-CN"/>
              </w:rPr>
              <w:t>询比</w:t>
            </w:r>
            <w:r>
              <w:rPr>
                <w:rFonts w:hint="eastAsia" w:ascii="宋体" w:hAnsi="宋体" w:cs="宋体"/>
                <w:color w:val="auto"/>
                <w:highlight w:val="none"/>
              </w:rPr>
              <w:t>响应人或其推选的代表检查响应文件的密封情况，</w:t>
            </w:r>
            <w:r>
              <w:rPr>
                <w:rFonts w:hint="eastAsia" w:ascii="宋体" w:hAnsi="宋体" w:cs="宋体"/>
                <w:color w:val="auto"/>
                <w:highlight w:val="none"/>
                <w:lang w:val="en-US" w:eastAsia="zh-CN"/>
              </w:rPr>
              <w:t>若无询比响应人或其推选代表，由询比小组成员检查响应文件密封情况，</w:t>
            </w:r>
            <w:r>
              <w:rPr>
                <w:rFonts w:hint="eastAsia" w:ascii="宋体" w:hAnsi="宋体" w:cs="宋体"/>
                <w:color w:val="auto"/>
                <w:highlight w:val="none"/>
              </w:rPr>
              <w:t>经确认无误后，</w:t>
            </w:r>
            <w:r>
              <w:rPr>
                <w:rFonts w:hint="eastAsia" w:ascii="宋体" w:hAnsi="宋体" w:cs="宋体"/>
                <w:color w:val="auto"/>
                <w:highlight w:val="none"/>
                <w:lang w:val="en-US" w:eastAsia="zh-CN"/>
              </w:rPr>
              <w:t>方可开展询比活动。</w:t>
            </w:r>
          </w:p>
          <w:p w14:paraId="2A721926">
            <w:pPr>
              <w:shd w:val="clear"/>
              <w:snapToGrid/>
              <w:spacing w:line="240" w:lineRule="auto"/>
              <w:rPr>
                <w:rFonts w:hint="eastAsia" w:ascii="宋体" w:hAnsi="宋体" w:cs="宋体"/>
                <w:color w:val="auto"/>
                <w:highlight w:val="none"/>
              </w:rPr>
            </w:pPr>
            <w:r>
              <w:rPr>
                <w:rFonts w:hint="eastAsia" w:ascii="宋体" w:hAnsi="宋体" w:cs="宋体"/>
                <w:color w:val="auto"/>
                <w:highlight w:val="none"/>
                <w:lang w:val="en-US" w:eastAsia="zh-CN"/>
              </w:rPr>
              <w:t xml:space="preserve">1.3 </w:t>
            </w:r>
            <w:r>
              <w:rPr>
                <w:rFonts w:hint="eastAsia" w:ascii="宋体" w:hAnsi="宋体" w:cs="宋体"/>
                <w:color w:val="auto"/>
                <w:highlight w:val="none"/>
              </w:rPr>
              <w:t>对于</w:t>
            </w:r>
            <w:r>
              <w:rPr>
                <w:rFonts w:hint="eastAsia" w:ascii="宋体" w:hAnsi="宋体" w:cs="宋体"/>
                <w:color w:val="auto"/>
                <w:highlight w:val="none"/>
                <w:lang w:eastAsia="zh-CN"/>
              </w:rPr>
              <w:t>询比</w:t>
            </w:r>
            <w:r>
              <w:rPr>
                <w:rFonts w:hint="eastAsia" w:ascii="宋体" w:hAnsi="宋体" w:cs="宋体"/>
                <w:color w:val="auto"/>
                <w:highlight w:val="none"/>
              </w:rPr>
              <w:t>响应人在</w:t>
            </w:r>
            <w:r>
              <w:rPr>
                <w:rFonts w:hint="eastAsia" w:ascii="宋体" w:hAnsi="宋体" w:cs="宋体"/>
                <w:color w:val="auto"/>
                <w:highlight w:val="none"/>
                <w:lang w:eastAsia="zh-CN"/>
              </w:rPr>
              <w:t>询比</w:t>
            </w:r>
            <w:r>
              <w:rPr>
                <w:rFonts w:hint="eastAsia" w:ascii="宋体" w:hAnsi="宋体" w:cs="宋体"/>
                <w:color w:val="auto"/>
                <w:highlight w:val="none"/>
              </w:rPr>
              <w:t>截止期前递交的</w:t>
            </w:r>
            <w:r>
              <w:rPr>
                <w:rFonts w:hint="eastAsia" w:ascii="宋体" w:hAnsi="宋体" w:cs="宋体"/>
                <w:color w:val="auto"/>
                <w:highlight w:val="none"/>
                <w:lang w:eastAsia="zh-CN"/>
              </w:rPr>
              <w:t>询比</w:t>
            </w:r>
            <w:r>
              <w:rPr>
                <w:rFonts w:hint="eastAsia" w:ascii="宋体" w:hAnsi="宋体" w:cs="宋体"/>
                <w:color w:val="auto"/>
                <w:highlight w:val="none"/>
              </w:rPr>
              <w:t>声明，在</w:t>
            </w:r>
            <w:r>
              <w:rPr>
                <w:rFonts w:hint="eastAsia" w:ascii="宋体" w:hAnsi="宋体" w:cs="宋体"/>
                <w:color w:val="auto"/>
                <w:highlight w:val="none"/>
                <w:lang w:eastAsia="zh-CN"/>
              </w:rPr>
              <w:t>询比</w:t>
            </w:r>
            <w:r>
              <w:rPr>
                <w:rFonts w:hint="eastAsia" w:ascii="宋体" w:hAnsi="宋体" w:cs="宋体"/>
                <w:color w:val="auto"/>
                <w:highlight w:val="none"/>
              </w:rPr>
              <w:t>时当众宣读，评审时有效。</w:t>
            </w:r>
          </w:p>
          <w:p w14:paraId="62A6CE8E">
            <w:pPr>
              <w:shd w:val="clear"/>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eastAsia="zh-CN"/>
              </w:rPr>
              <w:t>询比</w:t>
            </w:r>
            <w:r>
              <w:rPr>
                <w:rFonts w:hint="eastAsia" w:ascii="宋体" w:hAnsi="宋体" w:cs="宋体"/>
                <w:color w:val="auto"/>
                <w:highlight w:val="none"/>
              </w:rPr>
              <w:t>响应人代表对</w:t>
            </w:r>
            <w:r>
              <w:rPr>
                <w:rFonts w:hint="eastAsia" w:ascii="宋体" w:hAnsi="宋体" w:cs="宋体"/>
                <w:color w:val="auto"/>
                <w:highlight w:val="none"/>
                <w:lang w:eastAsia="zh-CN"/>
              </w:rPr>
              <w:t>询比</w:t>
            </w:r>
            <w:r>
              <w:rPr>
                <w:rFonts w:hint="eastAsia" w:ascii="宋体" w:hAnsi="宋体" w:cs="宋体"/>
                <w:color w:val="auto"/>
                <w:highlight w:val="none"/>
              </w:rPr>
              <w:t>过程有异议的，应当当场提出，同时提供身份证明材料（提出异议的人为法定代表人或负责人的，提供法定代表人或负责人身份证明原件&lt;或电子身份证&gt;；提出异议的人为委托代理人的，提供有效的授权委托书原件（附法定代表人或负责人身份证复印件）和委托代理人身份证原件&lt;或电子身份证&gt;。未提供身份证明材料或提供不全的，异议无效；</w:t>
            </w:r>
            <w:r>
              <w:rPr>
                <w:rFonts w:hint="eastAsia" w:ascii="宋体" w:hAnsi="宋体" w:cs="宋体"/>
                <w:color w:val="auto"/>
                <w:highlight w:val="none"/>
                <w:lang w:eastAsia="zh-CN"/>
              </w:rPr>
              <w:t>询比</w:t>
            </w:r>
            <w:r>
              <w:rPr>
                <w:rFonts w:hint="eastAsia" w:ascii="宋体" w:hAnsi="宋体" w:cs="宋体"/>
                <w:color w:val="auto"/>
                <w:highlight w:val="none"/>
              </w:rPr>
              <w:t>响应人代表未参加</w:t>
            </w:r>
            <w:r>
              <w:rPr>
                <w:rFonts w:hint="eastAsia" w:ascii="宋体" w:hAnsi="宋体" w:cs="宋体"/>
                <w:color w:val="auto"/>
                <w:highlight w:val="none"/>
                <w:lang w:eastAsia="zh-CN"/>
              </w:rPr>
              <w:t>询比</w:t>
            </w:r>
            <w:r>
              <w:rPr>
                <w:rFonts w:hint="eastAsia" w:ascii="宋体" w:hAnsi="宋体" w:cs="宋体"/>
                <w:color w:val="auto"/>
                <w:highlight w:val="none"/>
              </w:rPr>
              <w:t>响应文件核验及宣读会的，视为对此过程无异议。</w:t>
            </w:r>
          </w:p>
        </w:tc>
      </w:tr>
      <w:tr w14:paraId="3D72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943D3F2">
            <w:pPr>
              <w:numPr>
                <w:ilvl w:val="0"/>
                <w:numId w:val="2"/>
              </w:numPr>
              <w:jc w:val="center"/>
              <w:rPr>
                <w:rFonts w:hint="eastAsia" w:ascii="宋体" w:hAnsi="宋体" w:cs="宋体"/>
                <w:color w:val="auto"/>
                <w:highlight w:val="none"/>
              </w:rPr>
            </w:pPr>
          </w:p>
        </w:tc>
        <w:tc>
          <w:tcPr>
            <w:tcW w:w="1924" w:type="dxa"/>
            <w:noWrap w:val="0"/>
            <w:vAlign w:val="center"/>
          </w:tcPr>
          <w:p w14:paraId="2EB98493">
            <w:pPr>
              <w:jc w:val="center"/>
              <w:rPr>
                <w:rFonts w:hint="eastAsia" w:ascii="宋体" w:hAnsi="宋体" w:cs="宋体"/>
                <w:color w:val="auto"/>
                <w:highlight w:val="none"/>
              </w:rPr>
            </w:pPr>
            <w:r>
              <w:rPr>
                <w:rFonts w:hint="eastAsia" w:ascii="宋体" w:hAnsi="宋体" w:cs="宋体"/>
                <w:color w:val="auto"/>
                <w:highlight w:val="none"/>
                <w:lang w:eastAsia="zh-CN"/>
              </w:rPr>
              <w:t>询比</w:t>
            </w:r>
            <w:r>
              <w:rPr>
                <w:rFonts w:hint="eastAsia" w:ascii="宋体" w:hAnsi="宋体" w:cs="宋体"/>
                <w:color w:val="auto"/>
                <w:highlight w:val="none"/>
              </w:rPr>
              <w:t>小组</w:t>
            </w:r>
          </w:p>
        </w:tc>
        <w:tc>
          <w:tcPr>
            <w:tcW w:w="7101" w:type="dxa"/>
            <w:noWrap w:val="0"/>
            <w:vAlign w:val="center"/>
          </w:tcPr>
          <w:p w14:paraId="2C73A500">
            <w:pPr>
              <w:rPr>
                <w:rFonts w:hint="eastAsia" w:ascii="宋体" w:hAnsi="宋体" w:cs="宋体"/>
                <w:color w:val="auto"/>
                <w:highlight w:val="none"/>
              </w:rPr>
            </w:pPr>
            <w:r>
              <w:rPr>
                <w:rFonts w:hint="eastAsia" w:ascii="宋体" w:hAnsi="宋体" w:cs="宋体"/>
                <w:color w:val="auto"/>
                <w:highlight w:val="none"/>
              </w:rPr>
              <w:t>由采购人组建</w:t>
            </w:r>
            <w:r>
              <w:rPr>
                <w:rFonts w:hint="eastAsia" w:ascii="宋体" w:hAnsi="宋体" w:cs="宋体"/>
                <w:color w:val="auto"/>
                <w:highlight w:val="none"/>
                <w:lang w:val="en-US" w:eastAsia="zh-CN"/>
              </w:rPr>
              <w:t>3</w:t>
            </w:r>
            <w:r>
              <w:rPr>
                <w:rFonts w:hint="eastAsia" w:ascii="宋体" w:hAnsi="宋体" w:cs="宋体"/>
                <w:color w:val="auto"/>
                <w:highlight w:val="none"/>
              </w:rPr>
              <w:t>人构成</w:t>
            </w:r>
            <w:r>
              <w:rPr>
                <w:rFonts w:hint="eastAsia" w:ascii="宋体" w:hAnsi="宋体" w:cs="宋体"/>
                <w:color w:val="auto"/>
                <w:highlight w:val="none"/>
                <w:lang w:eastAsia="zh-CN"/>
              </w:rPr>
              <w:t>询比</w:t>
            </w:r>
            <w:r>
              <w:rPr>
                <w:rFonts w:hint="eastAsia" w:ascii="宋体" w:hAnsi="宋体" w:cs="宋体"/>
                <w:color w:val="auto"/>
                <w:highlight w:val="none"/>
              </w:rPr>
              <w:t>小组。</w:t>
            </w:r>
          </w:p>
        </w:tc>
      </w:tr>
      <w:tr w14:paraId="0DBA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noWrap w:val="0"/>
            <w:vAlign w:val="center"/>
          </w:tcPr>
          <w:p w14:paraId="7A2A545E">
            <w:pPr>
              <w:numPr>
                <w:ilvl w:val="0"/>
                <w:numId w:val="2"/>
              </w:numPr>
              <w:jc w:val="center"/>
              <w:rPr>
                <w:rFonts w:hint="eastAsia" w:ascii="宋体" w:hAnsi="宋体" w:cs="宋体"/>
                <w:color w:val="auto"/>
                <w:highlight w:val="none"/>
              </w:rPr>
            </w:pPr>
          </w:p>
        </w:tc>
        <w:tc>
          <w:tcPr>
            <w:tcW w:w="1924" w:type="dxa"/>
            <w:noWrap w:val="0"/>
            <w:vAlign w:val="center"/>
          </w:tcPr>
          <w:p w14:paraId="00A66C52">
            <w:pPr>
              <w:jc w:val="center"/>
              <w:rPr>
                <w:rFonts w:hint="eastAsia" w:ascii="宋体" w:hAnsi="宋体" w:cs="宋体"/>
                <w:color w:val="auto"/>
                <w:highlight w:val="none"/>
              </w:rPr>
            </w:pPr>
            <w:r>
              <w:rPr>
                <w:rFonts w:hint="eastAsia" w:ascii="宋体" w:hAnsi="宋体" w:cs="宋体"/>
                <w:color w:val="auto"/>
                <w:szCs w:val="20"/>
                <w:highlight w:val="none"/>
                <w:lang w:eastAsia="zh-CN" w:bidi="ar"/>
              </w:rPr>
              <w:t>询比</w:t>
            </w:r>
            <w:r>
              <w:rPr>
                <w:rFonts w:hint="eastAsia" w:ascii="宋体" w:hAnsi="宋体" w:cs="宋体"/>
                <w:color w:val="auto"/>
                <w:szCs w:val="20"/>
                <w:highlight w:val="none"/>
                <w:lang w:bidi="ar"/>
              </w:rPr>
              <w:t>标准及办法</w:t>
            </w:r>
          </w:p>
        </w:tc>
        <w:tc>
          <w:tcPr>
            <w:tcW w:w="7101" w:type="dxa"/>
            <w:noWrap w:val="0"/>
            <w:vAlign w:val="center"/>
          </w:tcPr>
          <w:p w14:paraId="65B08758">
            <w:pPr>
              <w:rPr>
                <w:rFonts w:hint="eastAsia" w:ascii="宋体" w:hAnsi="宋体" w:cs="宋体"/>
                <w:color w:val="auto"/>
                <w:highlight w:val="none"/>
              </w:rPr>
            </w:pPr>
            <w:r>
              <w:rPr>
                <w:rFonts w:hint="eastAsia" w:ascii="宋体" w:hAnsi="宋体" w:cs="宋体"/>
                <w:color w:val="auto"/>
                <w:highlight w:val="none"/>
                <w:lang w:bidi="ar"/>
              </w:rPr>
              <w:t>详见</w:t>
            </w:r>
            <w:r>
              <w:rPr>
                <w:rFonts w:hint="eastAsia" w:ascii="宋体" w:hAnsi="宋体" w:cs="宋体"/>
                <w:color w:val="auto"/>
                <w:highlight w:val="none"/>
                <w:lang w:eastAsia="zh-CN" w:bidi="ar"/>
              </w:rPr>
              <w:t>询比</w:t>
            </w:r>
            <w:r>
              <w:rPr>
                <w:rFonts w:hint="eastAsia" w:ascii="宋体" w:hAnsi="宋体" w:cs="宋体"/>
                <w:color w:val="auto"/>
                <w:highlight w:val="none"/>
                <w:lang w:bidi="ar"/>
              </w:rPr>
              <w:t>文件第三部分</w:t>
            </w:r>
            <w:r>
              <w:rPr>
                <w:rFonts w:hint="eastAsia" w:ascii="宋体" w:hAnsi="宋体" w:cs="宋体"/>
                <w:color w:val="auto"/>
                <w:highlight w:val="none"/>
                <w:lang w:eastAsia="zh-CN" w:bidi="ar"/>
              </w:rPr>
              <w:t>询比</w:t>
            </w:r>
            <w:r>
              <w:rPr>
                <w:rFonts w:hint="eastAsia" w:ascii="宋体" w:hAnsi="宋体" w:cs="宋体"/>
                <w:color w:val="auto"/>
                <w:szCs w:val="20"/>
                <w:highlight w:val="none"/>
                <w:lang w:bidi="ar"/>
              </w:rPr>
              <w:t>标准</w:t>
            </w:r>
            <w:r>
              <w:rPr>
                <w:rFonts w:hint="eastAsia" w:ascii="宋体" w:hAnsi="宋体" w:cs="宋体"/>
                <w:color w:val="auto"/>
                <w:highlight w:val="none"/>
                <w:lang w:bidi="ar"/>
              </w:rPr>
              <w:t>及办法</w:t>
            </w:r>
          </w:p>
        </w:tc>
      </w:tr>
      <w:tr w14:paraId="1667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noWrap w:val="0"/>
            <w:vAlign w:val="center"/>
          </w:tcPr>
          <w:p w14:paraId="3D0DD218">
            <w:pPr>
              <w:numPr>
                <w:ilvl w:val="0"/>
                <w:numId w:val="2"/>
              </w:numPr>
              <w:jc w:val="center"/>
              <w:rPr>
                <w:rFonts w:hint="eastAsia" w:ascii="宋体" w:hAnsi="宋体" w:cs="宋体"/>
                <w:color w:val="auto"/>
                <w:highlight w:val="none"/>
              </w:rPr>
            </w:pPr>
          </w:p>
        </w:tc>
        <w:tc>
          <w:tcPr>
            <w:tcW w:w="1924" w:type="dxa"/>
            <w:noWrap w:val="0"/>
            <w:vAlign w:val="center"/>
          </w:tcPr>
          <w:p w14:paraId="0CB766BB">
            <w:pPr>
              <w:jc w:val="center"/>
              <w:rPr>
                <w:rFonts w:hint="eastAsia" w:ascii="宋体" w:hAnsi="宋体" w:cs="宋体"/>
                <w:color w:val="auto"/>
                <w:highlight w:val="none"/>
              </w:rPr>
            </w:pPr>
            <w:r>
              <w:rPr>
                <w:rFonts w:hint="eastAsia" w:ascii="宋体" w:hAnsi="宋体" w:cs="宋体"/>
                <w:color w:val="auto"/>
                <w:highlight w:val="none"/>
              </w:rPr>
              <w:t>成交通知书</w:t>
            </w:r>
          </w:p>
        </w:tc>
        <w:tc>
          <w:tcPr>
            <w:tcW w:w="7101" w:type="dxa"/>
            <w:noWrap w:val="0"/>
            <w:vAlign w:val="center"/>
          </w:tcPr>
          <w:p w14:paraId="68AAF3EF">
            <w:pPr>
              <w:rPr>
                <w:rFonts w:hint="eastAsia" w:ascii="宋体" w:hAnsi="宋体" w:cs="宋体"/>
                <w:color w:val="auto"/>
                <w:highlight w:val="none"/>
              </w:rPr>
            </w:pPr>
            <w:r>
              <w:rPr>
                <w:rFonts w:hint="eastAsia" w:ascii="宋体" w:hAnsi="宋体" w:cs="宋体"/>
                <w:color w:val="auto"/>
                <w:highlight w:val="none"/>
                <w:lang w:val="en-US" w:eastAsia="zh-CN"/>
              </w:rPr>
              <w:t>本次询比不出具《成交通知书》，以现场询比会议纪要作为合同签订依据</w:t>
            </w:r>
            <w:r>
              <w:rPr>
                <w:rFonts w:hint="eastAsia" w:ascii="宋体" w:hAnsi="宋体" w:cs="宋体"/>
                <w:color w:val="auto"/>
                <w:highlight w:val="none"/>
              </w:rPr>
              <w:t>。</w:t>
            </w:r>
          </w:p>
        </w:tc>
      </w:tr>
      <w:tr w14:paraId="32B9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0" w:type="dxa"/>
            <w:noWrap w:val="0"/>
            <w:vAlign w:val="center"/>
          </w:tcPr>
          <w:p w14:paraId="40F00184">
            <w:pPr>
              <w:numPr>
                <w:ilvl w:val="0"/>
                <w:numId w:val="2"/>
              </w:numPr>
              <w:jc w:val="center"/>
              <w:rPr>
                <w:rFonts w:hint="eastAsia" w:ascii="宋体" w:hAnsi="宋体" w:cs="宋体"/>
                <w:color w:val="auto"/>
                <w:highlight w:val="none"/>
              </w:rPr>
            </w:pPr>
          </w:p>
        </w:tc>
        <w:tc>
          <w:tcPr>
            <w:tcW w:w="1924" w:type="dxa"/>
            <w:noWrap w:val="0"/>
            <w:vAlign w:val="center"/>
          </w:tcPr>
          <w:p w14:paraId="3807E0E6">
            <w:pPr>
              <w:jc w:val="center"/>
              <w:rPr>
                <w:rFonts w:hint="eastAsia" w:ascii="宋体" w:hAnsi="宋体" w:cs="宋体"/>
                <w:color w:val="auto"/>
                <w:highlight w:val="none"/>
              </w:rPr>
            </w:pPr>
            <w:r>
              <w:rPr>
                <w:rFonts w:hint="eastAsia" w:ascii="宋体" w:hAnsi="宋体" w:cs="宋体"/>
                <w:color w:val="auto"/>
                <w:highlight w:val="none"/>
              </w:rPr>
              <w:t>知识产权</w:t>
            </w:r>
          </w:p>
        </w:tc>
        <w:tc>
          <w:tcPr>
            <w:tcW w:w="7101" w:type="dxa"/>
            <w:noWrap w:val="0"/>
            <w:vAlign w:val="center"/>
          </w:tcPr>
          <w:p w14:paraId="140C0888">
            <w:pPr>
              <w:rPr>
                <w:rFonts w:hint="eastAsia" w:ascii="宋体" w:hAnsi="宋体" w:cs="宋体"/>
                <w:color w:val="auto"/>
                <w:highlight w:val="none"/>
              </w:rPr>
            </w:pPr>
            <w:r>
              <w:rPr>
                <w:rFonts w:hint="eastAsia" w:ascii="宋体" w:hAnsi="宋体" w:cs="宋体"/>
                <w:color w:val="auto"/>
                <w:highlight w:val="none"/>
              </w:rPr>
              <w:t>本文档涉及有的版权或其它知识产权，未经书面许可，本文档不得发生复制、抄袭等侵权行为。</w:t>
            </w:r>
          </w:p>
        </w:tc>
      </w:tr>
      <w:tr w14:paraId="5122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20" w:type="dxa"/>
            <w:noWrap w:val="0"/>
            <w:vAlign w:val="center"/>
          </w:tcPr>
          <w:p w14:paraId="593B555D">
            <w:pPr>
              <w:numPr>
                <w:ilvl w:val="0"/>
                <w:numId w:val="2"/>
              </w:numPr>
              <w:jc w:val="center"/>
              <w:rPr>
                <w:rFonts w:hint="eastAsia" w:ascii="宋体" w:hAnsi="宋体" w:cs="宋体"/>
                <w:color w:val="auto"/>
                <w:highlight w:val="none"/>
              </w:rPr>
            </w:pPr>
          </w:p>
        </w:tc>
        <w:tc>
          <w:tcPr>
            <w:tcW w:w="1924" w:type="dxa"/>
            <w:noWrap w:val="0"/>
            <w:vAlign w:val="center"/>
          </w:tcPr>
          <w:p w14:paraId="25EA0FF5">
            <w:pPr>
              <w:jc w:val="center"/>
              <w:rPr>
                <w:rFonts w:hint="eastAsia" w:ascii="宋体" w:hAnsi="宋体" w:cs="宋体"/>
                <w:color w:val="auto"/>
                <w:highlight w:val="none"/>
              </w:rPr>
            </w:pPr>
            <w:r>
              <w:rPr>
                <w:rFonts w:hint="eastAsia" w:ascii="宋体" w:hAnsi="宋体" w:cs="宋体"/>
                <w:color w:val="auto"/>
                <w:szCs w:val="21"/>
                <w:highlight w:val="none"/>
              </w:rPr>
              <w:t>同义词语</w:t>
            </w:r>
          </w:p>
        </w:tc>
        <w:tc>
          <w:tcPr>
            <w:tcW w:w="7101" w:type="dxa"/>
            <w:noWrap w:val="0"/>
            <w:vAlign w:val="center"/>
          </w:tcPr>
          <w:p w14:paraId="6B34B763">
            <w:pPr>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.询比</w:t>
            </w:r>
            <w:r>
              <w:rPr>
                <w:rFonts w:hint="eastAsia" w:ascii="宋体" w:hAnsi="宋体" w:cs="宋体"/>
                <w:color w:val="auto"/>
                <w:highlight w:val="none"/>
              </w:rPr>
              <w:t>文件中出现的“采购人”、“采购单位”均为同一内容的表述。</w:t>
            </w:r>
          </w:p>
          <w:p w14:paraId="5FE18552">
            <w:pPr>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.询比</w:t>
            </w:r>
            <w:r>
              <w:rPr>
                <w:rFonts w:hint="eastAsia" w:ascii="宋体" w:hAnsi="宋体" w:cs="宋体"/>
                <w:color w:val="auto"/>
                <w:highlight w:val="none"/>
              </w:rPr>
              <w:t>文件中合同一般条款中出现的“发包人”和“承包人”，在</w:t>
            </w:r>
            <w:r>
              <w:rPr>
                <w:rFonts w:hint="eastAsia" w:ascii="宋体" w:hAnsi="宋体" w:cs="宋体"/>
                <w:color w:val="auto"/>
                <w:highlight w:val="none"/>
                <w:lang w:eastAsia="zh-CN"/>
              </w:rPr>
              <w:t>询比</w:t>
            </w:r>
            <w:r>
              <w:rPr>
                <w:rFonts w:hint="eastAsia" w:ascii="宋体" w:hAnsi="宋体" w:cs="宋体"/>
                <w:color w:val="auto"/>
                <w:highlight w:val="none"/>
              </w:rPr>
              <w:t>阶段应当分别按“采购人”和“</w:t>
            </w:r>
            <w:r>
              <w:rPr>
                <w:rFonts w:hint="eastAsia" w:ascii="宋体" w:hAnsi="宋体" w:cs="宋体"/>
                <w:color w:val="auto"/>
                <w:highlight w:val="none"/>
                <w:lang w:eastAsia="zh-CN"/>
              </w:rPr>
              <w:t>询比</w:t>
            </w:r>
            <w:r>
              <w:rPr>
                <w:rFonts w:hint="eastAsia" w:ascii="宋体" w:hAnsi="宋体" w:cs="宋体"/>
                <w:color w:val="auto"/>
                <w:highlight w:val="none"/>
              </w:rPr>
              <w:t>响应人”进行理解。</w:t>
            </w:r>
          </w:p>
        </w:tc>
      </w:tr>
      <w:tr w14:paraId="3C62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20" w:type="dxa"/>
            <w:noWrap w:val="0"/>
            <w:vAlign w:val="center"/>
          </w:tcPr>
          <w:p w14:paraId="1C8F48EB">
            <w:pPr>
              <w:numPr>
                <w:ilvl w:val="0"/>
                <w:numId w:val="2"/>
              </w:numPr>
              <w:jc w:val="center"/>
              <w:rPr>
                <w:rFonts w:hint="eastAsia" w:ascii="宋体" w:hAnsi="宋体" w:cs="宋体"/>
                <w:color w:val="auto"/>
                <w:highlight w:val="none"/>
              </w:rPr>
            </w:pPr>
          </w:p>
        </w:tc>
        <w:tc>
          <w:tcPr>
            <w:tcW w:w="1924" w:type="dxa"/>
            <w:noWrap w:val="0"/>
            <w:vAlign w:val="center"/>
          </w:tcPr>
          <w:p w14:paraId="1BE0423D">
            <w:pPr>
              <w:spacing w:line="360" w:lineRule="auto"/>
              <w:jc w:val="center"/>
              <w:rPr>
                <w:rStyle w:val="16"/>
                <w:rFonts w:hint="eastAsia" w:ascii="宋体" w:hAnsi="宋体" w:cs="宋体"/>
                <w:b w:val="0"/>
                <w:bCs/>
                <w:color w:val="auto"/>
                <w:highlight w:val="none"/>
              </w:rPr>
            </w:pPr>
            <w:r>
              <w:rPr>
                <w:rStyle w:val="16"/>
                <w:rFonts w:hint="eastAsia" w:ascii="宋体" w:hAnsi="宋体" w:cs="宋体"/>
                <w:b w:val="0"/>
                <w:bCs/>
                <w:color w:val="auto"/>
                <w:highlight w:val="none"/>
              </w:rPr>
              <w:t>付款方式</w:t>
            </w:r>
          </w:p>
        </w:tc>
        <w:tc>
          <w:tcPr>
            <w:tcW w:w="7101" w:type="dxa"/>
            <w:noWrap w:val="0"/>
            <w:vAlign w:val="center"/>
          </w:tcPr>
          <w:p w14:paraId="2CF00F8F">
            <w:pPr>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本项目无预付款。</w:t>
            </w:r>
          </w:p>
          <w:p w14:paraId="687B9974">
            <w:pPr>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根据需求部门出具的双方签字确认的成果验收单等相关证明资料，由采购人立项部门按照资金支付流程到财务部门据实办理支付。</w:t>
            </w:r>
            <w:r>
              <w:rPr>
                <w:rFonts w:hint="eastAsia" w:ascii="宋体" w:hAnsi="宋体" w:cs="宋体"/>
                <w:color w:val="auto"/>
                <w:sz w:val="21"/>
                <w:highlight w:val="none"/>
                <w:lang w:val="en-US" w:eastAsia="zh-CN"/>
              </w:rPr>
              <w:t>（</w:t>
            </w:r>
            <w:r>
              <w:rPr>
                <w:rFonts w:hint="eastAsia" w:ascii="宋体" w:hAnsi="宋体" w:cs="宋体"/>
                <w:color w:val="auto"/>
                <w:sz w:val="21"/>
                <w:highlight w:val="none"/>
                <w:lang w:val="en-US"/>
              </w:rPr>
              <w:t>具体内容以合同约定为准</w:t>
            </w:r>
            <w:r>
              <w:rPr>
                <w:rFonts w:hint="eastAsia" w:ascii="宋体" w:hAnsi="宋体" w:cs="宋体"/>
                <w:color w:val="auto"/>
                <w:sz w:val="21"/>
                <w:highlight w:val="none"/>
                <w:lang w:val="en-US" w:eastAsia="zh-CN"/>
              </w:rPr>
              <w:t>）</w:t>
            </w:r>
          </w:p>
          <w:p w14:paraId="73709FA5">
            <w:pPr>
              <w:jc w:val="left"/>
              <w:rPr>
                <w:rFonts w:hint="eastAsia" w:ascii="宋体" w:hAnsi="宋体" w:cs="宋体"/>
                <w:color w:val="auto"/>
                <w:highlight w:val="none"/>
              </w:rPr>
            </w:pP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本项目结款时须开具符合国家规定的增值税专用发票(如遇国家相关税率调整，按照调整后的税率执行)。</w:t>
            </w:r>
          </w:p>
        </w:tc>
      </w:tr>
      <w:tr w14:paraId="6AE1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0" w:type="dxa"/>
            <w:noWrap w:val="0"/>
            <w:vAlign w:val="center"/>
          </w:tcPr>
          <w:p w14:paraId="39FB8A12">
            <w:pPr>
              <w:numPr>
                <w:ilvl w:val="0"/>
                <w:numId w:val="2"/>
              </w:numPr>
              <w:jc w:val="center"/>
              <w:rPr>
                <w:rFonts w:hint="eastAsia" w:ascii="宋体" w:hAnsi="宋体" w:cs="宋体"/>
                <w:color w:val="auto"/>
                <w:highlight w:val="none"/>
              </w:rPr>
            </w:pPr>
          </w:p>
        </w:tc>
        <w:tc>
          <w:tcPr>
            <w:tcW w:w="1924" w:type="dxa"/>
            <w:noWrap w:val="0"/>
            <w:vAlign w:val="center"/>
          </w:tcPr>
          <w:p w14:paraId="3D4D19BD">
            <w:pPr>
              <w:jc w:val="center"/>
              <w:rPr>
                <w:rFonts w:ascii="宋体" w:hAnsi="宋体" w:cs="宋体"/>
                <w:b w:val="0"/>
                <w:bCs w:val="0"/>
                <w:color w:val="auto"/>
                <w:highlight w:val="none"/>
              </w:rPr>
            </w:pPr>
            <w:r>
              <w:rPr>
                <w:rFonts w:hint="eastAsia" w:ascii="宋体" w:hAnsi="宋体" w:cs="宋体"/>
                <w:b w:val="0"/>
                <w:bCs w:val="0"/>
                <w:color w:val="auto"/>
                <w:highlight w:val="none"/>
              </w:rPr>
              <w:t>最高限价</w:t>
            </w:r>
          </w:p>
        </w:tc>
        <w:tc>
          <w:tcPr>
            <w:tcW w:w="7101" w:type="dxa"/>
            <w:noWrap w:val="0"/>
            <w:vAlign w:val="center"/>
          </w:tcPr>
          <w:p w14:paraId="1A0FA045">
            <w:pPr>
              <w:rPr>
                <w:rFonts w:ascii="宋体" w:hAnsi="宋体" w:cs="宋体"/>
                <w:b w:val="0"/>
                <w:bCs w:val="0"/>
                <w:color w:val="auto"/>
                <w:highlight w:val="none"/>
              </w:rPr>
            </w:pPr>
            <w:r>
              <w:rPr>
                <w:rFonts w:hint="eastAsia" w:ascii="宋体" w:hAnsi="宋体" w:cs="宋体"/>
                <w:b w:val="0"/>
                <w:bCs w:val="0"/>
                <w:color w:val="auto"/>
                <w:highlight w:val="none"/>
              </w:rPr>
              <w:t>最高限价为：</w:t>
            </w:r>
            <w:r>
              <w:rPr>
                <w:rFonts w:hint="eastAsia" w:ascii="宋体" w:hAnsi="宋体" w:cs="宋体"/>
                <w:b w:val="0"/>
                <w:bCs w:val="0"/>
                <w:color w:val="auto"/>
                <w:highlight w:val="none"/>
                <w:lang w:val="en-US" w:eastAsia="zh-CN"/>
              </w:rPr>
              <w:t>含税35607.00</w:t>
            </w:r>
            <w:r>
              <w:rPr>
                <w:rFonts w:hint="eastAsia" w:ascii="宋体" w:hAnsi="宋体" w:cs="宋体"/>
                <w:b w:val="0"/>
                <w:bCs w:val="0"/>
                <w:color w:val="auto"/>
                <w:highlight w:val="none"/>
              </w:rPr>
              <w:t>元（大写：</w:t>
            </w:r>
            <w:r>
              <w:rPr>
                <w:rFonts w:hint="eastAsia" w:ascii="宋体" w:hAnsi="宋体" w:cs="宋体"/>
                <w:b w:val="0"/>
                <w:bCs w:val="0"/>
                <w:color w:val="auto"/>
                <w:highlight w:val="none"/>
                <w:lang w:val="en-US" w:eastAsia="zh-CN"/>
              </w:rPr>
              <w:t>叁万伍仟陆佰零柒元整</w:t>
            </w:r>
            <w:r>
              <w:rPr>
                <w:rFonts w:hint="eastAsia" w:ascii="宋体" w:hAnsi="宋体" w:cs="宋体"/>
                <w:b w:val="0"/>
                <w:bCs w:val="0"/>
                <w:color w:val="auto"/>
                <w:highlight w:val="none"/>
              </w:rPr>
              <w:t>）</w:t>
            </w:r>
            <w:r>
              <w:rPr>
                <w:rFonts w:hint="eastAsia" w:ascii="宋体" w:hAnsi="宋体" w:cs="宋体"/>
                <w:color w:val="auto"/>
                <w:highlight w:val="none"/>
                <w:lang w:eastAsia="zh-CN"/>
              </w:rPr>
              <w:t>询比</w:t>
            </w:r>
            <w:r>
              <w:rPr>
                <w:rFonts w:hint="eastAsia" w:ascii="宋体" w:hAnsi="宋体" w:cs="宋体"/>
                <w:color w:val="auto"/>
                <w:highlight w:val="none"/>
              </w:rPr>
              <w:t>响应人</w:t>
            </w:r>
            <w:r>
              <w:rPr>
                <w:rFonts w:hint="eastAsia" w:ascii="宋体" w:hAnsi="宋体" w:cs="宋体"/>
                <w:color w:val="auto"/>
                <w:highlight w:val="none"/>
                <w:lang w:val="en-US" w:eastAsia="zh-CN"/>
              </w:rPr>
              <w:t>报价</w:t>
            </w:r>
            <w:r>
              <w:rPr>
                <w:rFonts w:hint="eastAsia" w:ascii="宋体" w:hAnsi="宋体" w:cs="宋体"/>
                <w:b/>
                <w:bCs/>
                <w:color w:val="auto"/>
                <w:highlight w:val="none"/>
                <w:lang w:val="en-US" w:eastAsia="zh-CN"/>
              </w:rPr>
              <w:t>不得超过该</w:t>
            </w:r>
            <w:r>
              <w:rPr>
                <w:rFonts w:hint="eastAsia" w:ascii="宋体" w:hAnsi="宋体" w:cs="宋体"/>
                <w:b/>
                <w:bCs/>
                <w:color w:val="auto"/>
                <w:highlight w:val="none"/>
                <w:u w:val="none"/>
                <w:lang w:val="en-US" w:eastAsia="zh-CN"/>
              </w:rPr>
              <w:t>项目</w:t>
            </w:r>
            <w:r>
              <w:rPr>
                <w:rFonts w:hint="eastAsia" w:ascii="宋体" w:hAnsi="宋体" w:cs="宋体"/>
                <w:b/>
                <w:bCs/>
                <w:color w:val="auto"/>
                <w:highlight w:val="none"/>
                <w:lang w:val="en-US" w:eastAsia="zh-CN"/>
              </w:rPr>
              <w:t>的最高限价</w:t>
            </w:r>
            <w:r>
              <w:rPr>
                <w:rFonts w:hint="eastAsia" w:ascii="宋体" w:hAnsi="宋体" w:cs="宋体"/>
                <w:color w:val="auto"/>
                <w:highlight w:val="none"/>
                <w:lang w:val="en-US" w:eastAsia="zh-CN"/>
              </w:rPr>
              <w:t>，否则否决其响应文件。</w:t>
            </w:r>
          </w:p>
        </w:tc>
      </w:tr>
      <w:tr w14:paraId="18C0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0" w:type="dxa"/>
            <w:noWrap w:val="0"/>
            <w:vAlign w:val="center"/>
          </w:tcPr>
          <w:p w14:paraId="1DDCF94D">
            <w:pPr>
              <w:numPr>
                <w:ilvl w:val="0"/>
                <w:numId w:val="2"/>
              </w:numPr>
              <w:jc w:val="center"/>
              <w:rPr>
                <w:rFonts w:hint="eastAsia" w:ascii="宋体" w:hAnsi="宋体" w:cs="宋体"/>
                <w:color w:val="auto"/>
                <w:highlight w:val="none"/>
              </w:rPr>
            </w:pPr>
          </w:p>
        </w:tc>
        <w:tc>
          <w:tcPr>
            <w:tcW w:w="1924" w:type="dxa"/>
            <w:noWrap w:val="0"/>
            <w:vAlign w:val="center"/>
          </w:tcPr>
          <w:p w14:paraId="1E0796CF">
            <w:pPr>
              <w:jc w:val="center"/>
              <w:rPr>
                <w:rFonts w:hint="eastAsia" w:ascii="宋体" w:hAnsi="宋体" w:eastAsia="宋体" w:cs="宋体"/>
                <w:color w:val="auto"/>
                <w:kern w:val="2"/>
                <w:sz w:val="21"/>
                <w:highlight w:val="none"/>
                <w:lang w:val="en-US" w:eastAsia="zh-CN" w:bidi="ar-SA"/>
              </w:rPr>
            </w:pPr>
            <w:r>
              <w:rPr>
                <w:rFonts w:hint="eastAsia" w:ascii="宋体" w:hAnsi="宋体" w:cs="宋体"/>
                <w:color w:val="auto"/>
                <w:szCs w:val="21"/>
                <w:highlight w:val="none"/>
                <w:lang w:eastAsia="zh-CN"/>
              </w:rPr>
              <w:t>询比</w:t>
            </w:r>
            <w:r>
              <w:rPr>
                <w:rFonts w:hint="eastAsia" w:ascii="宋体" w:hAnsi="宋体" w:cs="宋体"/>
                <w:color w:val="auto"/>
                <w:szCs w:val="21"/>
                <w:highlight w:val="none"/>
              </w:rPr>
              <w:t>报价</w:t>
            </w:r>
          </w:p>
        </w:tc>
        <w:tc>
          <w:tcPr>
            <w:tcW w:w="7101" w:type="dxa"/>
            <w:noWrap w:val="0"/>
            <w:vAlign w:val="center"/>
          </w:tcPr>
          <w:p w14:paraId="5FEBAC3F">
            <w:pPr>
              <w:rPr>
                <w:rFonts w:hint="eastAsia" w:ascii="Times New Roman" w:hAnsi="Times New Roman"/>
                <w:color w:val="auto"/>
                <w:highlight w:val="none"/>
              </w:rPr>
            </w:pPr>
            <w:r>
              <w:rPr>
                <w:rFonts w:hint="eastAsia" w:ascii="Times New Roman" w:hAnsi="Times New Roman"/>
                <w:color w:val="auto"/>
                <w:highlight w:val="none"/>
              </w:rPr>
              <w:t>1</w:t>
            </w:r>
            <w:r>
              <w:rPr>
                <w:rFonts w:hint="eastAsia"/>
                <w:color w:val="auto"/>
                <w:highlight w:val="none"/>
                <w:lang w:eastAsia="zh-CN"/>
              </w:rPr>
              <w:t>.</w:t>
            </w:r>
            <w:r>
              <w:rPr>
                <w:rFonts w:hint="eastAsia" w:ascii="Times New Roman" w:hAnsi="Times New Roman"/>
                <w:color w:val="auto"/>
                <w:highlight w:val="none"/>
              </w:rPr>
              <w:t>本项目采用</w:t>
            </w:r>
            <w:r>
              <w:rPr>
                <w:rFonts w:hint="eastAsia"/>
                <w:color w:val="auto"/>
                <w:highlight w:val="none"/>
                <w:lang w:val="en-US" w:eastAsia="zh-CN"/>
              </w:rPr>
              <w:t>含税</w:t>
            </w:r>
            <w:r>
              <w:rPr>
                <w:rFonts w:hint="eastAsia" w:ascii="Times New Roman" w:hAnsi="Times New Roman"/>
                <w:color w:val="auto"/>
                <w:highlight w:val="none"/>
              </w:rPr>
              <w:t>总价包干，</w:t>
            </w:r>
            <w:r>
              <w:rPr>
                <w:rFonts w:hint="eastAsia"/>
                <w:color w:val="auto"/>
                <w:highlight w:val="none"/>
                <w:lang w:val="en-US" w:eastAsia="zh-CN"/>
              </w:rPr>
              <w:t>成交</w:t>
            </w:r>
            <w:r>
              <w:rPr>
                <w:rFonts w:hint="eastAsia" w:ascii="Times New Roman" w:hAnsi="Times New Roman"/>
                <w:color w:val="auto"/>
                <w:highlight w:val="none"/>
              </w:rPr>
              <w:t>后不做任何调整</w:t>
            </w:r>
            <w:r>
              <w:rPr>
                <w:rFonts w:hint="eastAsia"/>
                <w:color w:val="auto"/>
                <w:highlight w:val="none"/>
                <w:lang w:eastAsia="zh-CN"/>
              </w:rPr>
              <w:t>；</w:t>
            </w:r>
          </w:p>
          <w:p w14:paraId="0C6992AE">
            <w:pPr>
              <w:ind w:left="0" w:leftChars="0" w:firstLineChars="0"/>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2</w:t>
            </w:r>
            <w:r>
              <w:rPr>
                <w:rFonts w:hint="eastAsia" w:cs="Times New Roman"/>
                <w:color w:val="auto"/>
                <w:kern w:val="2"/>
                <w:sz w:val="21"/>
                <w:highlight w:val="none"/>
                <w:lang w:val="en-US" w:eastAsia="zh-CN" w:bidi="ar-SA"/>
              </w:rPr>
              <w:t>.</w:t>
            </w:r>
            <w:r>
              <w:rPr>
                <w:rFonts w:hint="eastAsia" w:ascii="Times New Roman" w:hAnsi="Times New Roman" w:eastAsia="宋体" w:cs="Times New Roman"/>
                <w:color w:val="auto"/>
                <w:kern w:val="2"/>
                <w:sz w:val="21"/>
                <w:highlight w:val="none"/>
                <w:lang w:val="en-US" w:eastAsia="zh-CN" w:bidi="ar-SA"/>
              </w:rPr>
              <w:t>报价形式：以人民币报价</w:t>
            </w:r>
            <w:r>
              <w:rPr>
                <w:rFonts w:hint="eastAsia" w:ascii="Times New Roman" w:hAnsi="Times New Roman" w:cs="Times New Roman"/>
                <w:color w:val="auto"/>
                <w:kern w:val="2"/>
                <w:sz w:val="21"/>
                <w:highlight w:val="none"/>
                <w:lang w:val="en-US" w:eastAsia="zh-CN" w:bidi="ar-SA"/>
              </w:rPr>
              <w:t>；</w:t>
            </w:r>
          </w:p>
          <w:p w14:paraId="1D9060FB">
            <w:pPr>
              <w:rPr>
                <w:rFonts w:hint="eastAsia" w:ascii="Times New Roman" w:hAnsi="Times New Roman"/>
                <w:color w:val="auto"/>
                <w:highlight w:val="none"/>
              </w:rPr>
            </w:pPr>
            <w:r>
              <w:rPr>
                <w:rFonts w:hint="eastAsia" w:ascii="Times New Roman" w:hAnsi="Times New Roman"/>
                <w:color w:val="auto"/>
                <w:highlight w:val="none"/>
              </w:rPr>
              <w:t>3</w:t>
            </w:r>
            <w:r>
              <w:rPr>
                <w:rFonts w:hint="eastAsia"/>
                <w:color w:val="auto"/>
                <w:highlight w:val="none"/>
                <w:lang w:eastAsia="zh-CN"/>
              </w:rPr>
              <w:t>.询比</w:t>
            </w:r>
            <w:r>
              <w:rPr>
                <w:rFonts w:hint="eastAsia" w:ascii="Times New Roman" w:hAnsi="Times New Roman"/>
                <w:color w:val="auto"/>
                <w:highlight w:val="none"/>
              </w:rPr>
              <w:t>报价应包含但不限于人工费、交通费、食宿费、利润、保险、税金等完成本项目所发生的一切费用；</w:t>
            </w:r>
          </w:p>
          <w:p w14:paraId="6BCA815B">
            <w:pPr>
              <w:rPr>
                <w:rFonts w:hint="default"/>
                <w:lang w:val="en-US" w:eastAsia="zh-CN"/>
              </w:rPr>
            </w:pPr>
            <w:r>
              <w:rPr>
                <w:rFonts w:hint="eastAsia" w:ascii="Times New Roman" w:hAnsi="Times New Roman"/>
                <w:color w:val="auto"/>
                <w:highlight w:val="none"/>
                <w:lang w:val="en-US" w:eastAsia="zh-CN"/>
              </w:rPr>
              <w:t>4</w:t>
            </w:r>
            <w:r>
              <w:rPr>
                <w:rFonts w:hint="eastAsia"/>
                <w:color w:val="auto"/>
                <w:highlight w:val="none"/>
                <w:lang w:val="en-US" w:eastAsia="zh-CN"/>
              </w:rPr>
              <w:t>.</w:t>
            </w:r>
            <w:r>
              <w:rPr>
                <w:rFonts w:hint="eastAsia" w:ascii="Times New Roman" w:hAnsi="Times New Roman"/>
                <w:color w:val="auto"/>
                <w:highlight w:val="none"/>
                <w:lang w:val="en-US" w:eastAsia="zh-CN"/>
              </w:rPr>
              <w:t>本项目只接受唯一一次报价</w:t>
            </w:r>
            <w:r>
              <w:rPr>
                <w:rFonts w:hint="eastAsia"/>
                <w:color w:val="auto"/>
                <w:highlight w:val="none"/>
                <w:lang w:val="en-US" w:eastAsia="zh-CN"/>
              </w:rPr>
              <w:t>。</w:t>
            </w:r>
          </w:p>
        </w:tc>
      </w:tr>
      <w:tr w14:paraId="1DC3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0B1F308C">
            <w:pPr>
              <w:numPr>
                <w:ilvl w:val="0"/>
                <w:numId w:val="2"/>
              </w:numPr>
              <w:jc w:val="center"/>
              <w:rPr>
                <w:rFonts w:hint="eastAsia" w:ascii="宋体" w:hAnsi="宋体" w:cs="宋体"/>
                <w:color w:val="auto"/>
                <w:highlight w:val="none"/>
              </w:rPr>
            </w:pPr>
          </w:p>
        </w:tc>
        <w:tc>
          <w:tcPr>
            <w:tcW w:w="1924" w:type="dxa"/>
            <w:noWrap w:val="0"/>
            <w:vAlign w:val="center"/>
          </w:tcPr>
          <w:p w14:paraId="21CD445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特别提示</w:t>
            </w:r>
          </w:p>
        </w:tc>
        <w:tc>
          <w:tcPr>
            <w:tcW w:w="7101" w:type="dxa"/>
            <w:noWrap w:val="0"/>
            <w:vAlign w:val="center"/>
          </w:tcPr>
          <w:p w14:paraId="21015A06">
            <w:pPr>
              <w:pStyle w:val="7"/>
              <w:rPr>
                <w:rFonts w:hint="eastAsia"/>
                <w:lang w:val="en-US" w:eastAsia="zh-CN"/>
              </w:rPr>
            </w:pPr>
            <w:r>
              <w:rPr>
                <w:rFonts w:hint="eastAsia"/>
                <w:lang w:val="en-US" w:eastAsia="zh-CN"/>
              </w:rPr>
              <w:t>出现以下情形之一时，本项目将终止询比：</w:t>
            </w:r>
          </w:p>
          <w:p w14:paraId="4152ED36">
            <w:pPr>
              <w:pStyle w:val="7"/>
              <w:rPr>
                <w:rFonts w:hint="eastAsia"/>
                <w:lang w:val="en-US" w:eastAsia="zh-CN"/>
              </w:rPr>
            </w:pPr>
            <w:r>
              <w:rPr>
                <w:rFonts w:hint="eastAsia"/>
                <w:lang w:val="en-US" w:eastAsia="zh-CN"/>
              </w:rPr>
              <w:t>1.响应文件递交截止时间止，供应商少于3家的；</w:t>
            </w:r>
          </w:p>
          <w:p w14:paraId="023E9E4E">
            <w:pPr>
              <w:pStyle w:val="7"/>
              <w:rPr>
                <w:rFonts w:hint="eastAsia"/>
                <w:lang w:val="en-US" w:eastAsia="zh-CN"/>
              </w:rPr>
            </w:pPr>
            <w:r>
              <w:rPr>
                <w:rFonts w:hint="eastAsia"/>
                <w:lang w:val="en-US" w:eastAsia="zh-CN"/>
              </w:rPr>
              <w:t>2.经询比评审小组评审后否决所有询比的；</w:t>
            </w:r>
          </w:p>
          <w:p w14:paraId="3748ACD0">
            <w:pPr>
              <w:pStyle w:val="7"/>
              <w:rPr>
                <w:rFonts w:hint="eastAsia"/>
                <w:lang w:val="en-US" w:eastAsia="zh-CN"/>
              </w:rPr>
            </w:pPr>
            <w:r>
              <w:rPr>
                <w:rFonts w:hint="eastAsia"/>
                <w:lang w:val="en-US" w:eastAsia="zh-CN"/>
              </w:rPr>
              <w:t>3.法律、法规规定的应当重新询比的其他情形。</w:t>
            </w:r>
          </w:p>
          <w:p w14:paraId="791D4D6F">
            <w:pPr>
              <w:pStyle w:val="7"/>
              <w:rPr>
                <w:rFonts w:hint="default" w:eastAsia="宋体"/>
                <w:lang w:val="en-US" w:eastAsia="zh-CN"/>
              </w:rPr>
            </w:pPr>
            <w:r>
              <w:rPr>
                <w:rFonts w:hint="eastAsia"/>
                <w:lang w:val="en-US" w:eastAsia="zh-CN"/>
              </w:rPr>
              <w:t>注：当通过初步审查环节的供应商只有2家时，经询比评审小组评审，满足询比文件要求且具备竞争性的，可以继续评审。</w:t>
            </w:r>
          </w:p>
          <w:p w14:paraId="2E7D09D4">
            <w:pPr>
              <w:rPr>
                <w:rFonts w:hint="eastAsia" w:ascii="Times New Roman" w:hAnsi="Times New Roman"/>
                <w:color w:val="auto"/>
                <w:highlight w:val="none"/>
                <w:lang w:val="en-US" w:eastAsia="zh-CN"/>
              </w:rPr>
            </w:pPr>
          </w:p>
        </w:tc>
      </w:tr>
      <w:tr w14:paraId="0E86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99EFDE6">
            <w:pPr>
              <w:numPr>
                <w:ilvl w:val="0"/>
                <w:numId w:val="2"/>
              </w:numPr>
              <w:jc w:val="center"/>
              <w:rPr>
                <w:rFonts w:ascii="宋体" w:hAnsi="宋体" w:cs="宋体"/>
                <w:color w:val="auto"/>
                <w:highlight w:val="none"/>
              </w:rPr>
            </w:pPr>
          </w:p>
        </w:tc>
        <w:tc>
          <w:tcPr>
            <w:tcW w:w="9025" w:type="dxa"/>
            <w:gridSpan w:val="2"/>
            <w:tcBorders>
              <w:top w:val="single" w:color="auto" w:sz="4" w:space="0"/>
              <w:left w:val="single" w:color="auto" w:sz="4" w:space="0"/>
              <w:bottom w:val="single" w:color="auto" w:sz="4" w:space="0"/>
              <w:right w:val="single" w:color="auto" w:sz="4" w:space="0"/>
            </w:tcBorders>
            <w:noWrap w:val="0"/>
            <w:vAlign w:val="center"/>
          </w:tcPr>
          <w:p w14:paraId="7A69E516">
            <w:pPr>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询比</w:t>
            </w:r>
            <w:r>
              <w:rPr>
                <w:rFonts w:hint="eastAsia" w:ascii="宋体" w:hAnsi="宋体" w:cs="宋体"/>
                <w:b/>
                <w:bCs/>
                <w:color w:val="auto"/>
                <w:szCs w:val="21"/>
                <w:highlight w:val="none"/>
              </w:rPr>
              <w:t>响应人所提供资料必须</w:t>
            </w:r>
            <w:r>
              <w:rPr>
                <w:rFonts w:hint="eastAsia" w:ascii="宋体" w:hAnsi="宋体" w:cs="宋体"/>
                <w:b/>
                <w:bCs/>
                <w:color w:val="auto"/>
                <w:szCs w:val="21"/>
                <w:highlight w:val="none"/>
                <w:lang w:val="en-US" w:eastAsia="zh-CN"/>
              </w:rPr>
              <w:t>保证全程</w:t>
            </w:r>
            <w:r>
              <w:rPr>
                <w:rFonts w:hint="eastAsia" w:ascii="宋体" w:hAnsi="宋体" w:cs="宋体"/>
                <w:b/>
                <w:bCs/>
                <w:color w:val="auto"/>
                <w:szCs w:val="21"/>
                <w:highlight w:val="none"/>
              </w:rPr>
              <w:t>真实，如一经核实有弄虚作假情况的，取消成交资格。情节严重的上报行政主管部门或公安机关。若导致采购人有经济损失的，还应承担相关的经济法律责任。</w:t>
            </w:r>
          </w:p>
        </w:tc>
      </w:tr>
    </w:tbl>
    <w:p w14:paraId="214136F0">
      <w:pPr>
        <w:rPr>
          <w:rFonts w:hint="eastAsia" w:ascii="宋体" w:hAnsi="宋体" w:cs="宋体"/>
          <w:color w:val="auto"/>
          <w:sz w:val="24"/>
          <w:highlight w:val="none"/>
        </w:rPr>
      </w:pPr>
    </w:p>
    <w:p w14:paraId="7C7DD71A">
      <w:pPr>
        <w:spacing w:line="360" w:lineRule="auto"/>
        <w:jc w:val="center"/>
        <w:textAlignment w:val="baseline"/>
        <w:rPr>
          <w:rFonts w:hint="eastAsia" w:ascii="宋体" w:hAnsi="宋体" w:cs="宋体"/>
          <w:b/>
          <w:color w:val="auto"/>
          <w:sz w:val="32"/>
          <w:highlight w:val="none"/>
        </w:rPr>
      </w:pPr>
      <w:r>
        <w:rPr>
          <w:rFonts w:hint="eastAsia" w:ascii="宋体" w:hAnsi="宋体" w:cs="宋体"/>
          <w:b/>
          <w:color w:val="auto"/>
          <w:sz w:val="32"/>
          <w:highlight w:val="none"/>
        </w:rPr>
        <w:br w:type="page"/>
      </w:r>
      <w:bookmarkStart w:id="9" w:name="_Toc287511626"/>
      <w:bookmarkStart w:id="10" w:name="第四部分"/>
      <w:r>
        <w:rPr>
          <w:rFonts w:hint="eastAsia" w:ascii="宋体" w:hAnsi="宋体" w:cs="宋体"/>
          <w:b/>
          <w:color w:val="auto"/>
          <w:sz w:val="32"/>
          <w:highlight w:val="none"/>
          <w:lang w:eastAsia="zh-CN"/>
        </w:rPr>
        <w:t>询比</w:t>
      </w:r>
      <w:r>
        <w:rPr>
          <w:rFonts w:hint="eastAsia" w:ascii="宋体" w:hAnsi="宋体" w:cs="宋体"/>
          <w:b/>
          <w:color w:val="auto"/>
          <w:sz w:val="32"/>
          <w:highlight w:val="none"/>
        </w:rPr>
        <w:t>响应人须知正文</w:t>
      </w:r>
    </w:p>
    <w:p w14:paraId="6CF5A6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eastAsia" w:ascii="宋体" w:hAnsi="宋体" w:cs="宋体"/>
          <w:color w:val="auto"/>
          <w:sz w:val="24"/>
          <w:highlight w:val="none"/>
        </w:rPr>
      </w:pPr>
      <w:r>
        <w:rPr>
          <w:rFonts w:hint="eastAsia" w:ascii="宋体" w:hAnsi="宋体" w:cs="宋体"/>
          <w:b/>
          <w:color w:val="auto"/>
          <w:sz w:val="24"/>
          <w:highlight w:val="none"/>
        </w:rPr>
        <w:t>A 综合说明</w:t>
      </w:r>
    </w:p>
    <w:p w14:paraId="126FFF46">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1.适用范围：本</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仅适用于本项目的</w:t>
      </w:r>
      <w:r>
        <w:rPr>
          <w:rFonts w:hint="eastAsia" w:ascii="宋体" w:hAnsi="宋体" w:cs="宋体"/>
          <w:color w:val="auto"/>
          <w:sz w:val="24"/>
          <w:highlight w:val="none"/>
          <w:lang w:eastAsia="zh-CN"/>
        </w:rPr>
        <w:t>询比</w:t>
      </w:r>
      <w:r>
        <w:rPr>
          <w:rFonts w:hint="eastAsia" w:ascii="宋体" w:hAnsi="宋体" w:cs="宋体"/>
          <w:color w:val="auto"/>
          <w:sz w:val="24"/>
          <w:highlight w:val="none"/>
        </w:rPr>
        <w:t>。</w:t>
      </w:r>
    </w:p>
    <w:p w14:paraId="1878960B">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eastAsia="zh-CN"/>
        </w:rPr>
        <w:t>询比</w:t>
      </w:r>
      <w:r>
        <w:rPr>
          <w:rFonts w:hint="eastAsia" w:ascii="宋体" w:hAnsi="宋体" w:cs="宋体"/>
          <w:color w:val="auto"/>
          <w:sz w:val="24"/>
          <w:highlight w:val="none"/>
        </w:rPr>
        <w:t>项目概况：根据相关法律、法规的规定，本</w:t>
      </w:r>
      <w:r>
        <w:rPr>
          <w:rFonts w:hint="eastAsia" w:ascii="宋体" w:hAnsi="宋体" w:cs="宋体"/>
          <w:color w:val="auto"/>
          <w:sz w:val="24"/>
          <w:highlight w:val="none"/>
          <w:lang w:eastAsia="zh-CN"/>
        </w:rPr>
        <w:t>询比</w:t>
      </w:r>
      <w:r>
        <w:rPr>
          <w:rFonts w:hint="eastAsia" w:ascii="宋体" w:hAnsi="宋体" w:cs="宋体"/>
          <w:color w:val="auto"/>
          <w:sz w:val="24"/>
          <w:highlight w:val="none"/>
        </w:rPr>
        <w:t>项目已具备</w:t>
      </w:r>
      <w:r>
        <w:rPr>
          <w:rFonts w:hint="eastAsia" w:ascii="宋体" w:hAnsi="宋体" w:cs="宋体"/>
          <w:color w:val="auto"/>
          <w:sz w:val="24"/>
          <w:highlight w:val="none"/>
          <w:lang w:eastAsia="zh-CN"/>
        </w:rPr>
        <w:t>询比</w:t>
      </w:r>
      <w:r>
        <w:rPr>
          <w:rFonts w:hint="eastAsia" w:ascii="宋体" w:hAnsi="宋体" w:cs="宋体"/>
          <w:color w:val="auto"/>
          <w:sz w:val="24"/>
          <w:highlight w:val="none"/>
        </w:rPr>
        <w:t>条件，现对本项目进行</w:t>
      </w:r>
      <w:r>
        <w:rPr>
          <w:rFonts w:hint="eastAsia" w:ascii="宋体" w:hAnsi="宋体" w:cs="宋体"/>
          <w:color w:val="auto"/>
          <w:sz w:val="24"/>
          <w:highlight w:val="none"/>
          <w:lang w:eastAsia="zh-CN"/>
        </w:rPr>
        <w:t>询比</w:t>
      </w:r>
      <w:r>
        <w:rPr>
          <w:rFonts w:hint="eastAsia" w:ascii="宋体" w:hAnsi="宋体" w:cs="宋体"/>
          <w:color w:val="auto"/>
          <w:sz w:val="24"/>
          <w:highlight w:val="none"/>
        </w:rPr>
        <w:t>；</w:t>
      </w:r>
    </w:p>
    <w:p w14:paraId="49C965E9">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1.2其它补充内容：详见</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响应人须知前附表。</w:t>
      </w:r>
    </w:p>
    <w:p w14:paraId="596C77BD">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2.定义：</w:t>
      </w:r>
    </w:p>
    <w:p w14:paraId="34023D71">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2.1“采购人”系指本</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所列内容需求的采购单位或采购人；</w:t>
      </w:r>
    </w:p>
    <w:p w14:paraId="2C757A29">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询比</w:t>
      </w:r>
      <w:r>
        <w:rPr>
          <w:rFonts w:hint="eastAsia" w:ascii="宋体" w:hAnsi="宋体" w:cs="宋体"/>
          <w:color w:val="auto"/>
          <w:sz w:val="24"/>
          <w:highlight w:val="none"/>
        </w:rPr>
        <w:t>内容”系指本</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所述内容；</w:t>
      </w:r>
    </w:p>
    <w:p w14:paraId="554CA07C">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响应人”系指符合</w:t>
      </w:r>
      <w:r>
        <w:rPr>
          <w:rFonts w:hint="eastAsia" w:ascii="宋体" w:hAnsi="宋体" w:cs="宋体"/>
          <w:color w:val="auto"/>
          <w:sz w:val="24"/>
          <w:highlight w:val="none"/>
          <w:lang w:eastAsia="zh-CN"/>
        </w:rPr>
        <w:t>询比</w:t>
      </w:r>
      <w:r>
        <w:rPr>
          <w:rFonts w:hint="eastAsia" w:ascii="宋体" w:hAnsi="宋体" w:cs="宋体"/>
          <w:color w:val="auto"/>
          <w:sz w:val="24"/>
          <w:highlight w:val="none"/>
        </w:rPr>
        <w:t>报名资质资格条件、获得</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并参加</w:t>
      </w:r>
      <w:r>
        <w:rPr>
          <w:rFonts w:hint="eastAsia" w:ascii="宋体" w:hAnsi="宋体" w:cs="宋体"/>
          <w:color w:val="auto"/>
          <w:sz w:val="24"/>
          <w:highlight w:val="none"/>
          <w:lang w:eastAsia="zh-CN"/>
        </w:rPr>
        <w:t>询比</w:t>
      </w:r>
      <w:r>
        <w:rPr>
          <w:rFonts w:hint="eastAsia" w:ascii="宋体" w:hAnsi="宋体" w:cs="宋体"/>
          <w:color w:val="auto"/>
          <w:sz w:val="24"/>
          <w:highlight w:val="none"/>
        </w:rPr>
        <w:t>的</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w:t>
      </w:r>
    </w:p>
    <w:p w14:paraId="2228D7D2">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3.保密责任：参与</w:t>
      </w:r>
      <w:r>
        <w:rPr>
          <w:rFonts w:hint="eastAsia" w:ascii="宋体" w:hAnsi="宋体" w:cs="宋体"/>
          <w:color w:val="auto"/>
          <w:sz w:val="24"/>
          <w:highlight w:val="none"/>
          <w:lang w:eastAsia="zh-CN"/>
        </w:rPr>
        <w:t>询比</w:t>
      </w:r>
      <w:r>
        <w:rPr>
          <w:rFonts w:hint="eastAsia" w:ascii="宋体" w:hAnsi="宋体" w:cs="宋体"/>
          <w:color w:val="auto"/>
          <w:sz w:val="24"/>
          <w:highlight w:val="none"/>
        </w:rPr>
        <w:t>活动的各方当事人应对</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和响应文件中的商业、技术及评审或者其它可能影响公平竞争的相关信息进行保密，违者应对由此造成的后果承担相应的法律责任。</w:t>
      </w:r>
    </w:p>
    <w:p w14:paraId="1853E4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 xml:space="preserve">B </w:t>
      </w:r>
      <w:r>
        <w:rPr>
          <w:rFonts w:hint="eastAsia" w:ascii="宋体" w:hAnsi="宋体" w:cs="宋体"/>
          <w:b/>
          <w:color w:val="auto"/>
          <w:sz w:val="24"/>
          <w:highlight w:val="none"/>
          <w:lang w:eastAsia="zh-CN"/>
        </w:rPr>
        <w:t>询比文件</w:t>
      </w:r>
    </w:p>
    <w:p w14:paraId="745A5084">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组成：详见</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响应人须知前附表。</w:t>
      </w:r>
    </w:p>
    <w:p w14:paraId="38A06A95">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的异议：</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响应人对已发出的</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有疑点的，可用书面形式通知我司应</w:t>
      </w:r>
      <w:r>
        <w:rPr>
          <w:rFonts w:hint="eastAsia" w:ascii="宋体" w:hAnsi="宋体" w:cs="宋体"/>
          <w:color w:val="auto"/>
          <w:sz w:val="24"/>
          <w:highlight w:val="none"/>
          <w:lang w:val="en-US" w:eastAsia="zh-CN"/>
        </w:rPr>
        <w:t>会</w:t>
      </w:r>
      <w:r>
        <w:rPr>
          <w:rFonts w:hint="eastAsia" w:ascii="宋体" w:hAnsi="宋体" w:cs="宋体"/>
          <w:color w:val="auto"/>
          <w:sz w:val="24"/>
          <w:highlight w:val="none"/>
        </w:rPr>
        <w:t>同采购人意见并用书面形式做出答复。该答复内容为</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的组成部分，对所有</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响应人有约束力。</w:t>
      </w:r>
    </w:p>
    <w:p w14:paraId="00AC6B88">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的澄清或修改：采购人无论出于本项目实际情况的考虑，还是出于对</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响应人提问的澄清，均可在</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要求提交响应文件截止时间三日前，对</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用补充文件或更正文件的方式进行必要的澄清或修改。</w:t>
      </w:r>
    </w:p>
    <w:p w14:paraId="4D6CE681">
      <w:pPr>
        <w:keepNext w:val="0"/>
        <w:keepLines w:val="0"/>
        <w:pageBreakBefore w:val="0"/>
        <w:widowControl w:val="0"/>
        <w:kinsoku/>
        <w:wordWrap/>
        <w:overflowPunct/>
        <w:topLinePunct w:val="0"/>
        <w:autoSpaceDE/>
        <w:autoSpaceDN/>
        <w:bidi w:val="0"/>
        <w:adjustRightInd/>
        <w:snapToGrid/>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C</w:t>
      </w:r>
      <w:r>
        <w:rPr>
          <w:rFonts w:hint="eastAsia" w:ascii="宋体" w:hAnsi="宋体" w:cs="宋体"/>
          <w:b/>
          <w:color w:val="auto"/>
          <w:sz w:val="24"/>
          <w:highlight w:val="none"/>
        </w:rPr>
        <w:t xml:space="preserve"> 响应文件</w:t>
      </w:r>
    </w:p>
    <w:p w14:paraId="0D4AF4DC">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7.响应文件的审查和响应性的确定：</w:t>
      </w:r>
    </w:p>
    <w:p w14:paraId="113D4A9E">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小组将审查</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是否完整、是否有计算错误、是否按</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要求签署响应文件等。</w:t>
      </w:r>
      <w:r>
        <w:rPr>
          <w:rFonts w:hint="eastAsia" w:ascii="宋体" w:hAnsi="宋体" w:cs="宋体"/>
          <w:color w:val="auto"/>
          <w:sz w:val="24"/>
          <w:highlight w:val="none"/>
          <w:lang w:eastAsia="zh-CN"/>
        </w:rPr>
        <w:t>询比</w:t>
      </w:r>
      <w:r>
        <w:rPr>
          <w:rFonts w:hint="eastAsia" w:ascii="宋体" w:hAnsi="宋体" w:cs="宋体"/>
          <w:color w:val="auto"/>
          <w:sz w:val="24"/>
          <w:highlight w:val="none"/>
        </w:rPr>
        <w:t>报价大小写不一致的以大写为准；对不同文字响应文件的解释发生异议的，以中文文本为准。</w:t>
      </w:r>
    </w:p>
    <w:p w14:paraId="15FD6AB5">
      <w:pPr>
        <w:spacing w:line="360" w:lineRule="auto"/>
        <w:ind w:firstLine="482" w:firstLineChars="200"/>
        <w:textAlignment w:val="baseline"/>
        <w:rPr>
          <w:rFonts w:hint="eastAsia" w:ascii="宋体" w:hAnsi="宋体" w:cs="宋体"/>
          <w:color w:val="auto"/>
          <w:sz w:val="24"/>
          <w:szCs w:val="24"/>
          <w:highlight w:val="none"/>
        </w:rPr>
      </w:pPr>
      <w:r>
        <w:rPr>
          <w:rFonts w:hint="eastAsia" w:ascii="宋体" w:hAnsi="宋体" w:cs="宋体"/>
          <w:b/>
          <w:color w:val="auto"/>
          <w:sz w:val="24"/>
          <w:highlight w:val="none"/>
          <w:lang w:val="en-US" w:eastAsia="zh-CN"/>
        </w:rPr>
        <w:t>D</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废标条款</w:t>
      </w:r>
      <w:r>
        <w:rPr>
          <w:rFonts w:hint="eastAsia" w:ascii="宋体" w:hAnsi="宋体" w:cs="宋体"/>
          <w:color w:val="auto"/>
          <w:sz w:val="24"/>
          <w:szCs w:val="24"/>
          <w:highlight w:val="none"/>
        </w:rPr>
        <w:t>：</w:t>
      </w:r>
    </w:p>
    <w:p w14:paraId="50495709">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项目中，出现下列情况之一的，应予废标：</w:t>
      </w:r>
    </w:p>
    <w:p w14:paraId="433A90CE">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8.1</w:t>
      </w:r>
      <w:r>
        <w:rPr>
          <w:rFonts w:hint="eastAsia" w:ascii="宋体" w:hAnsi="宋体" w:cs="宋体"/>
          <w:color w:val="auto"/>
          <w:sz w:val="24"/>
          <w:szCs w:val="24"/>
          <w:highlight w:val="none"/>
        </w:rPr>
        <w:t>响应文件未按本</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要求送达的；</w:t>
      </w:r>
    </w:p>
    <w:p w14:paraId="56547283">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8.2</w:t>
      </w:r>
      <w:r>
        <w:rPr>
          <w:rFonts w:hint="eastAsia" w:ascii="宋体" w:hAnsi="宋体" w:cs="宋体"/>
          <w:color w:val="auto"/>
          <w:sz w:val="24"/>
          <w:szCs w:val="24"/>
          <w:highlight w:val="none"/>
        </w:rPr>
        <w:t>弄虚作假，隐瞒真实情况的；</w:t>
      </w:r>
    </w:p>
    <w:p w14:paraId="41452850">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8.3</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过程中进行贿赂的；</w:t>
      </w:r>
    </w:p>
    <w:p w14:paraId="186BB155">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8.4</w:t>
      </w:r>
      <w:r>
        <w:rPr>
          <w:rFonts w:hint="eastAsia" w:ascii="宋体" w:hAnsi="宋体" w:cs="宋体"/>
          <w:color w:val="auto"/>
          <w:sz w:val="24"/>
          <w:szCs w:val="24"/>
          <w:highlight w:val="none"/>
        </w:rPr>
        <w:t>采用非正常手段干扰</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工作的；</w:t>
      </w:r>
    </w:p>
    <w:p w14:paraId="1A577452">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8.5</w:t>
      </w:r>
      <w:r>
        <w:rPr>
          <w:rFonts w:hint="eastAsia" w:ascii="宋体" w:hAnsi="宋体" w:cs="宋体"/>
          <w:color w:val="auto"/>
          <w:sz w:val="24"/>
          <w:szCs w:val="24"/>
          <w:highlight w:val="none"/>
        </w:rPr>
        <w:t>响应文件附有采购人不能接受的条件的；</w:t>
      </w:r>
    </w:p>
    <w:p w14:paraId="423053B9">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8.6</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响应人恶意串标或围标的；</w:t>
      </w:r>
    </w:p>
    <w:p w14:paraId="742B73F6">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8.7</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小组一致认定的其他情况的；</w:t>
      </w:r>
    </w:p>
    <w:p w14:paraId="2B2B8598">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8.8</w:t>
      </w:r>
      <w:r>
        <w:rPr>
          <w:rFonts w:hint="eastAsia" w:ascii="宋体" w:hAnsi="宋体" w:cs="宋体"/>
          <w:color w:val="auto"/>
          <w:sz w:val="24"/>
          <w:szCs w:val="24"/>
          <w:highlight w:val="none"/>
        </w:rPr>
        <w:t>同一</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响应人提交两个及以上不同的响应文件或者</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报价的；</w:t>
      </w:r>
    </w:p>
    <w:p w14:paraId="0C03381D">
      <w:pPr>
        <w:snapToGrid w:val="0"/>
        <w:spacing w:line="360" w:lineRule="auto"/>
        <w:ind w:firstLine="480" w:firstLineChars="200"/>
        <w:textAlignment w:val="baseline"/>
        <w:rPr>
          <w:rStyle w:val="21"/>
          <w:rFonts w:hint="eastAsia" w:ascii="宋体" w:hAnsi="宋体"/>
          <w:color w:val="auto"/>
          <w:sz w:val="24"/>
          <w:szCs w:val="24"/>
          <w:highlight w:val="none"/>
        </w:rPr>
      </w:pPr>
      <w:r>
        <w:rPr>
          <w:rStyle w:val="21"/>
          <w:rFonts w:hint="eastAsia" w:ascii="宋体" w:hAnsi="宋体"/>
          <w:color w:val="auto"/>
          <w:sz w:val="24"/>
          <w:szCs w:val="24"/>
          <w:highlight w:val="none"/>
          <w:lang w:val="en-US"/>
        </w:rPr>
        <w:t>8.8</w:t>
      </w:r>
      <w:r>
        <w:rPr>
          <w:rStyle w:val="21"/>
          <w:rFonts w:hint="eastAsia" w:ascii="宋体" w:hAnsi="宋体"/>
          <w:color w:val="auto"/>
          <w:sz w:val="24"/>
          <w:szCs w:val="24"/>
          <w:highlight w:val="none"/>
        </w:rPr>
        <w:t>询比</w:t>
      </w:r>
      <w:r>
        <w:rPr>
          <w:rStyle w:val="21"/>
          <w:rFonts w:ascii="宋体" w:hAnsi="宋体"/>
          <w:color w:val="auto"/>
          <w:sz w:val="24"/>
          <w:szCs w:val="24"/>
          <w:highlight w:val="none"/>
        </w:rPr>
        <w:t>资格条件不符合</w:t>
      </w:r>
      <w:r>
        <w:rPr>
          <w:rStyle w:val="21"/>
          <w:rFonts w:hint="eastAsia" w:ascii="宋体" w:hAnsi="宋体"/>
          <w:color w:val="auto"/>
          <w:sz w:val="24"/>
          <w:szCs w:val="24"/>
          <w:highlight w:val="none"/>
        </w:rPr>
        <w:t>询比文件</w:t>
      </w:r>
      <w:r>
        <w:rPr>
          <w:rStyle w:val="21"/>
          <w:rFonts w:ascii="宋体" w:hAnsi="宋体"/>
          <w:color w:val="auto"/>
          <w:sz w:val="24"/>
          <w:szCs w:val="24"/>
          <w:highlight w:val="none"/>
        </w:rPr>
        <w:t>规定的</w:t>
      </w:r>
      <w:r>
        <w:rPr>
          <w:rStyle w:val="21"/>
          <w:rFonts w:hint="eastAsia" w:ascii="宋体" w:hAnsi="宋体"/>
          <w:color w:val="auto"/>
          <w:sz w:val="24"/>
          <w:szCs w:val="24"/>
          <w:highlight w:val="none"/>
        </w:rPr>
        <w:t>；</w:t>
      </w:r>
    </w:p>
    <w:p w14:paraId="4F90C2B9">
      <w:pPr>
        <w:pStyle w:val="4"/>
        <w:ind w:firstLine="482" w:firstLineChars="200"/>
        <w:jc w:val="both"/>
        <w:rPr>
          <w:rStyle w:val="21"/>
          <w:rFonts w:hint="default" w:ascii="宋体" w:hAnsi="宋体"/>
          <w:color w:val="auto"/>
          <w:sz w:val="24"/>
          <w:szCs w:val="24"/>
          <w:highlight w:val="none"/>
          <w:lang w:val="en-US"/>
        </w:rPr>
      </w:pPr>
      <w:r>
        <w:rPr>
          <w:rStyle w:val="21"/>
          <w:rFonts w:hint="eastAsia" w:ascii="宋体" w:hAnsi="宋体"/>
          <w:color w:val="auto"/>
          <w:sz w:val="24"/>
          <w:szCs w:val="24"/>
          <w:highlight w:val="none"/>
          <w:lang w:val="en-US"/>
        </w:rPr>
        <w:t>E 流标</w:t>
      </w:r>
    </w:p>
    <w:p w14:paraId="6E4C78DC">
      <w:pPr>
        <w:snapToGrid w:val="0"/>
        <w:spacing w:line="360" w:lineRule="auto"/>
        <w:ind w:firstLine="480" w:firstLineChars="200"/>
        <w:textAlignment w:val="baseline"/>
        <w:rPr>
          <w:rStyle w:val="21"/>
          <w:rFonts w:hint="eastAsia" w:ascii="宋体" w:hAnsi="宋体"/>
          <w:color w:val="auto"/>
          <w:sz w:val="24"/>
          <w:szCs w:val="24"/>
          <w:highlight w:val="none"/>
          <w:lang w:val="en-US"/>
        </w:rPr>
      </w:pPr>
      <w:r>
        <w:rPr>
          <w:rStyle w:val="21"/>
          <w:rFonts w:hint="eastAsia" w:ascii="宋体" w:hAnsi="宋体"/>
          <w:color w:val="auto"/>
          <w:sz w:val="24"/>
          <w:szCs w:val="24"/>
          <w:highlight w:val="none"/>
          <w:lang w:val="en-US"/>
        </w:rPr>
        <w:t>9.</w:t>
      </w:r>
      <w:r>
        <w:rPr>
          <w:rFonts w:hint="eastAsia" w:ascii="宋体" w:hAnsi="宋体" w:cs="宋体"/>
          <w:color w:val="auto"/>
          <w:sz w:val="24"/>
          <w:szCs w:val="24"/>
          <w:highlight w:val="none"/>
        </w:rPr>
        <w:t>出现下列情况，应予</w:t>
      </w:r>
      <w:r>
        <w:rPr>
          <w:rFonts w:hint="eastAsia" w:ascii="宋体" w:hAnsi="宋体" w:cs="宋体"/>
          <w:color w:val="auto"/>
          <w:sz w:val="24"/>
          <w:szCs w:val="24"/>
          <w:highlight w:val="none"/>
          <w:lang w:val="en-US" w:eastAsia="zh-CN"/>
        </w:rPr>
        <w:t>流</w:t>
      </w:r>
      <w:r>
        <w:rPr>
          <w:rFonts w:hint="eastAsia" w:ascii="宋体" w:hAnsi="宋体" w:cs="宋体"/>
          <w:color w:val="auto"/>
          <w:sz w:val="24"/>
          <w:szCs w:val="24"/>
          <w:highlight w:val="none"/>
        </w:rPr>
        <w:t>标</w:t>
      </w:r>
    </w:p>
    <w:p w14:paraId="183C1A2B">
      <w:pPr>
        <w:snapToGrid w:val="0"/>
        <w:spacing w:line="360" w:lineRule="auto"/>
        <w:ind w:firstLine="480" w:firstLineChars="200"/>
        <w:textAlignment w:val="baseline"/>
        <w:rPr>
          <w:rStyle w:val="21"/>
          <w:rFonts w:hint="eastAsia" w:ascii="宋体" w:hAnsi="宋体"/>
          <w:color w:val="auto"/>
          <w:sz w:val="24"/>
          <w:szCs w:val="24"/>
          <w:highlight w:val="none"/>
          <w:lang w:val="en-US"/>
        </w:rPr>
      </w:pPr>
      <w:r>
        <w:rPr>
          <w:rStyle w:val="21"/>
          <w:rFonts w:hint="eastAsia" w:ascii="宋体" w:hAnsi="宋体"/>
          <w:color w:val="auto"/>
          <w:sz w:val="24"/>
          <w:szCs w:val="24"/>
          <w:highlight w:val="none"/>
          <w:lang w:val="en-US"/>
        </w:rPr>
        <w:t>9.1递交</w:t>
      </w:r>
      <w:r>
        <w:rPr>
          <w:rStyle w:val="21"/>
          <w:rFonts w:hint="eastAsia" w:ascii="宋体" w:hAnsi="宋体"/>
          <w:color w:val="auto"/>
          <w:sz w:val="24"/>
          <w:szCs w:val="24"/>
          <w:highlight w:val="none"/>
        </w:rPr>
        <w:t>响应</w:t>
      </w:r>
      <w:r>
        <w:rPr>
          <w:rStyle w:val="21"/>
          <w:rFonts w:hint="eastAsia" w:ascii="宋体" w:hAnsi="宋体"/>
          <w:color w:val="auto"/>
          <w:sz w:val="24"/>
          <w:szCs w:val="24"/>
          <w:highlight w:val="none"/>
          <w:lang w:val="en-US"/>
        </w:rPr>
        <w:t>文件</w:t>
      </w:r>
      <w:r>
        <w:rPr>
          <w:rStyle w:val="21"/>
          <w:rFonts w:ascii="宋体" w:hAnsi="宋体"/>
          <w:color w:val="auto"/>
          <w:sz w:val="24"/>
          <w:szCs w:val="24"/>
          <w:highlight w:val="none"/>
        </w:rPr>
        <w:t>不足</w:t>
      </w:r>
      <w:r>
        <w:rPr>
          <w:rStyle w:val="21"/>
          <w:rFonts w:hint="eastAsia" w:ascii="宋体" w:hAnsi="宋体"/>
          <w:color w:val="auto"/>
          <w:sz w:val="24"/>
          <w:szCs w:val="24"/>
          <w:highlight w:val="none"/>
          <w:lang w:val="en-US"/>
        </w:rPr>
        <w:t>三</w:t>
      </w:r>
      <w:r>
        <w:rPr>
          <w:rStyle w:val="21"/>
          <w:rFonts w:ascii="宋体" w:hAnsi="宋体"/>
          <w:color w:val="auto"/>
          <w:sz w:val="24"/>
          <w:szCs w:val="24"/>
          <w:highlight w:val="none"/>
        </w:rPr>
        <w:t>家</w:t>
      </w:r>
      <w:r>
        <w:rPr>
          <w:rStyle w:val="21"/>
          <w:rFonts w:hint="eastAsia" w:ascii="宋体" w:hAnsi="宋体"/>
          <w:color w:val="auto"/>
          <w:sz w:val="24"/>
          <w:szCs w:val="24"/>
          <w:highlight w:val="none"/>
        </w:rPr>
        <w:t>；</w:t>
      </w:r>
    </w:p>
    <w:p w14:paraId="249BC17E">
      <w:pPr>
        <w:snapToGrid w:val="0"/>
        <w:spacing w:line="360" w:lineRule="auto"/>
        <w:ind w:firstLine="480" w:firstLineChars="200"/>
        <w:textAlignment w:val="baseline"/>
        <w:rPr>
          <w:rFonts w:hint="default" w:ascii="宋体" w:hAnsi="宋体" w:cs="宋体"/>
          <w:b/>
          <w:color w:val="auto"/>
          <w:sz w:val="24"/>
          <w:highlight w:val="none"/>
          <w:lang w:val="en-US" w:eastAsia="zh-CN"/>
        </w:rPr>
      </w:pPr>
      <w:r>
        <w:rPr>
          <w:rStyle w:val="21"/>
          <w:rFonts w:hint="eastAsia" w:ascii="宋体" w:hAnsi="宋体"/>
          <w:color w:val="auto"/>
          <w:sz w:val="24"/>
          <w:szCs w:val="24"/>
          <w:highlight w:val="none"/>
          <w:lang w:val="en-US"/>
        </w:rPr>
        <w:t>9.2进入评审环节只有两家询比人，经询比小组评审不满足询比文件要求的</w:t>
      </w:r>
      <w:r>
        <w:rPr>
          <w:rStyle w:val="21"/>
          <w:rFonts w:hint="eastAsia" w:ascii="宋体" w:hAnsi="宋体"/>
          <w:color w:val="auto"/>
          <w:sz w:val="24"/>
          <w:szCs w:val="24"/>
          <w:highlight w:val="none"/>
        </w:rPr>
        <w:t>。</w:t>
      </w:r>
    </w:p>
    <w:p w14:paraId="6599C366">
      <w:pPr>
        <w:spacing w:line="360" w:lineRule="auto"/>
        <w:ind w:firstLine="482" w:firstLineChars="200"/>
        <w:textAlignment w:val="baseline"/>
        <w:rPr>
          <w:rFonts w:hint="eastAsia" w:ascii="宋体" w:hAnsi="宋体" w:cs="宋体"/>
          <w:color w:val="auto"/>
          <w:sz w:val="24"/>
          <w:highlight w:val="none"/>
        </w:rPr>
      </w:pPr>
      <w:r>
        <w:rPr>
          <w:rFonts w:hint="eastAsia" w:ascii="宋体" w:hAnsi="宋体" w:cs="宋体"/>
          <w:b/>
          <w:color w:val="auto"/>
          <w:sz w:val="24"/>
          <w:highlight w:val="none"/>
          <w:lang w:val="en-US" w:eastAsia="zh-CN"/>
        </w:rPr>
        <w:t>F</w:t>
      </w:r>
      <w:r>
        <w:rPr>
          <w:rFonts w:hint="eastAsia" w:ascii="宋体" w:hAnsi="宋体" w:cs="宋体"/>
          <w:b/>
          <w:color w:val="auto"/>
          <w:sz w:val="24"/>
          <w:highlight w:val="none"/>
        </w:rPr>
        <w:t xml:space="preserve"> 签订合同</w:t>
      </w:r>
    </w:p>
    <w:p w14:paraId="6F022983">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.合同的签定</w:t>
      </w:r>
    </w:p>
    <w:p w14:paraId="0C3E0820">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.1成交</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响应人应在收到</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后，按照指定的时间、地点与采购人签订合同。</w:t>
      </w:r>
    </w:p>
    <w:p w14:paraId="6F7668F8">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”、成交方的“响应文件”及其澄清文件等，均为签订合同的依据。</w:t>
      </w:r>
    </w:p>
    <w:p w14:paraId="281C20E2">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.3成交</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响应人如未能按</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要求，在规定限期内签订合同，无论何种原因我司</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取消其成交资格、撤销其</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，并另行选择成交者或重新</w:t>
      </w:r>
      <w:r>
        <w:rPr>
          <w:rFonts w:hint="eastAsia" w:ascii="宋体" w:hAnsi="宋体" w:cs="宋体"/>
          <w:color w:val="auto"/>
          <w:sz w:val="24"/>
          <w:highlight w:val="none"/>
          <w:lang w:eastAsia="zh-CN"/>
        </w:rPr>
        <w:t>询比</w:t>
      </w:r>
      <w:r>
        <w:rPr>
          <w:rFonts w:hint="eastAsia" w:ascii="宋体" w:hAnsi="宋体" w:cs="宋体"/>
          <w:color w:val="auto"/>
          <w:sz w:val="24"/>
          <w:highlight w:val="none"/>
        </w:rPr>
        <w:t>。</w:t>
      </w:r>
    </w:p>
    <w:p w14:paraId="46ECA331">
      <w:pPr>
        <w:spacing w:line="360" w:lineRule="auto"/>
        <w:ind w:firstLine="480" w:firstLineChars="200"/>
        <w:textAlignment w:val="baseline"/>
        <w:rPr>
          <w:rFonts w:hint="eastAsia" w:ascii="宋体" w:hAnsi="宋体" w:cs="宋体"/>
          <w:color w:val="auto"/>
          <w:sz w:val="24"/>
          <w:highlight w:val="none"/>
        </w:rPr>
      </w:pPr>
    </w:p>
    <w:p w14:paraId="5D01BFDF">
      <w:pPr>
        <w:adjustRightInd w:val="0"/>
        <w:snapToGrid w:val="0"/>
        <w:spacing w:line="360" w:lineRule="auto"/>
        <w:rPr>
          <w:rFonts w:hint="eastAsia" w:ascii="宋体" w:hAnsi="宋体" w:cs="宋体"/>
          <w:color w:val="auto"/>
          <w:sz w:val="24"/>
          <w:highlight w:val="none"/>
        </w:rPr>
      </w:pPr>
    </w:p>
    <w:p w14:paraId="1C726BF4">
      <w:pPr>
        <w:adjustRightInd w:val="0"/>
        <w:snapToGrid w:val="0"/>
        <w:spacing w:line="360" w:lineRule="auto"/>
        <w:jc w:val="center"/>
        <w:outlineLvl w:val="1"/>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657F63F">
      <w:pPr>
        <w:adjustRightInd w:val="0"/>
        <w:snapToGrid w:val="0"/>
        <w:spacing w:line="360" w:lineRule="auto"/>
        <w:jc w:val="center"/>
        <w:outlineLvl w:val="1"/>
        <w:rPr>
          <w:rFonts w:hint="eastAsia"/>
          <w:color w:val="auto"/>
          <w:highlight w:val="none"/>
        </w:rPr>
      </w:pPr>
      <w:r>
        <w:rPr>
          <w:rFonts w:hint="eastAsia" w:ascii="宋体" w:hAnsi="宋体" w:cs="宋体"/>
          <w:b/>
          <w:color w:val="auto"/>
          <w:kern w:val="0"/>
          <w:sz w:val="32"/>
          <w:szCs w:val="32"/>
          <w:highlight w:val="none"/>
        </w:rPr>
        <w:t>第</w:t>
      </w: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部分   采购内容及要求</w:t>
      </w:r>
      <w:bookmarkEnd w:id="9"/>
      <w:bookmarkStart w:id="11" w:name="_Toc287511627"/>
    </w:p>
    <w:p w14:paraId="70B15351">
      <w:pPr>
        <w:spacing w:line="620" w:lineRule="exact"/>
        <w:jc w:val="both"/>
        <w:rPr>
          <w:rFonts w:hint="eastAsia" w:ascii="Times New Roman" w:hAnsi="宋体" w:eastAsia="宋体" w:cs="宋体"/>
          <w:b/>
          <w:color w:val="auto"/>
          <w:sz w:val="24"/>
          <w:szCs w:val="24"/>
          <w:highlight w:val="none"/>
          <w:lang w:val="en-US" w:eastAsia="zh-CN"/>
        </w:rPr>
      </w:pPr>
      <w:r>
        <w:rPr>
          <w:rFonts w:hint="eastAsia" w:hAnsi="宋体" w:cs="宋体"/>
          <w:b/>
          <w:color w:val="auto"/>
          <w:sz w:val="24"/>
          <w:szCs w:val="24"/>
          <w:highlight w:val="none"/>
        </w:rPr>
        <w:t>一、项目名称：</w:t>
      </w:r>
      <w:r>
        <w:rPr>
          <w:rFonts w:hint="eastAsia" w:hAnsi="宋体" w:cs="宋体"/>
          <w:b/>
          <w:color w:val="auto"/>
          <w:sz w:val="24"/>
          <w:szCs w:val="24"/>
          <w:highlight w:val="none"/>
          <w:lang w:val="en-US" w:eastAsia="zh-CN"/>
        </w:rPr>
        <w:t>保健酒业公司</w:t>
      </w:r>
      <w:r>
        <w:rPr>
          <w:rFonts w:hint="eastAsia" w:ascii="Times New Roman" w:hAnsi="宋体" w:eastAsia="宋体" w:cs="宋体"/>
          <w:b/>
          <w:color w:val="auto"/>
          <w:sz w:val="24"/>
          <w:szCs w:val="24"/>
          <w:highlight w:val="none"/>
          <w:lang w:val="en-US" w:eastAsia="zh-CN"/>
        </w:rPr>
        <w:t>公务车车贴广告制作采购项目</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069"/>
        <w:gridCol w:w="1821"/>
        <w:gridCol w:w="1709"/>
        <w:gridCol w:w="3061"/>
      </w:tblGrid>
      <w:tr w14:paraId="5722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652" w:type="pct"/>
            <w:vAlign w:val="center"/>
          </w:tcPr>
          <w:p w14:paraId="57D59455">
            <w:pPr>
              <w:widowControl/>
              <w:wordWrap/>
              <w:adjustRightInd/>
              <w:snapToGrid/>
              <w:spacing w:line="240" w:lineRule="atLeast"/>
              <w:jc w:val="center"/>
              <w:textAlignment w:val="center"/>
              <w:rPr>
                <w:rFonts w:hint="eastAsia" w:ascii="宋体" w:hAnsi="宋体" w:eastAsia="宋体" w:cs="宋体"/>
                <w:b/>
                <w:bCs w:val="0"/>
                <w:sz w:val="24"/>
                <w:szCs w:val="24"/>
                <w:lang w:val="en-US" w:eastAsia="zh-CN" w:bidi="ar-SA"/>
              </w:rPr>
            </w:pPr>
            <w:r>
              <w:rPr>
                <w:rFonts w:hint="eastAsia" w:ascii="宋体" w:hAnsi="宋体" w:eastAsia="宋体" w:cs="宋体"/>
                <w:b/>
                <w:bCs w:val="0"/>
                <w:kern w:val="0"/>
                <w:sz w:val="24"/>
                <w:szCs w:val="24"/>
                <w:lang w:eastAsia="zh-CN"/>
              </w:rPr>
              <w:t>服务项目</w:t>
            </w:r>
            <w:r>
              <w:rPr>
                <w:rFonts w:hint="eastAsia" w:ascii="宋体" w:hAnsi="宋体" w:eastAsia="宋体" w:cs="宋体"/>
                <w:b/>
                <w:bCs w:val="0"/>
                <w:kern w:val="0"/>
                <w:sz w:val="24"/>
                <w:szCs w:val="24"/>
              </w:rPr>
              <w:t>名称</w:t>
            </w:r>
          </w:p>
        </w:tc>
        <w:tc>
          <w:tcPr>
            <w:tcW w:w="1039" w:type="pct"/>
            <w:vAlign w:val="center"/>
          </w:tcPr>
          <w:p w14:paraId="6F81C915">
            <w:pPr>
              <w:widowControl/>
              <w:wordWrap/>
              <w:adjustRightInd/>
              <w:snapToGrid/>
              <w:spacing w:line="380" w:lineRule="exact"/>
              <w:jc w:val="center"/>
              <w:textAlignment w:val="center"/>
              <w:rPr>
                <w:rFonts w:hint="eastAsia" w:ascii="宋体" w:hAnsi="宋体" w:eastAsia="宋体" w:cs="宋体"/>
                <w:b/>
                <w:bCs w:val="0"/>
                <w:sz w:val="24"/>
                <w:szCs w:val="24"/>
                <w:lang w:val="en-US" w:eastAsia="zh-CN" w:bidi="ar-SA"/>
              </w:rPr>
            </w:pPr>
            <w:r>
              <w:rPr>
                <w:rFonts w:hint="eastAsia" w:ascii="宋体" w:hAnsi="宋体" w:cs="宋体"/>
                <w:b/>
                <w:bCs w:val="0"/>
                <w:sz w:val="24"/>
                <w:szCs w:val="24"/>
                <w:lang w:val="en-US" w:eastAsia="zh-CN" w:bidi="ar-SA"/>
              </w:rPr>
              <w:t>具体需求</w:t>
            </w:r>
          </w:p>
        </w:tc>
        <w:tc>
          <w:tcPr>
            <w:tcW w:w="914" w:type="pct"/>
            <w:vAlign w:val="center"/>
          </w:tcPr>
          <w:p w14:paraId="7381C480">
            <w:pPr>
              <w:widowControl/>
              <w:wordWrap/>
              <w:adjustRightInd/>
              <w:snapToGrid/>
              <w:spacing w:line="380" w:lineRule="exact"/>
              <w:jc w:val="center"/>
              <w:textAlignment w:val="center"/>
              <w:rPr>
                <w:rFonts w:hint="default" w:ascii="宋体" w:hAnsi="宋体" w:eastAsia="宋体" w:cs="宋体"/>
                <w:b/>
                <w:bCs w:val="0"/>
                <w:sz w:val="24"/>
                <w:szCs w:val="24"/>
                <w:lang w:val="en-US" w:eastAsia="zh-CN" w:bidi="ar-SA"/>
              </w:rPr>
            </w:pPr>
            <w:r>
              <w:rPr>
                <w:rFonts w:hint="eastAsia" w:ascii="宋体" w:hAnsi="宋体" w:cs="宋体"/>
                <w:b/>
                <w:bCs w:val="0"/>
                <w:sz w:val="24"/>
                <w:szCs w:val="24"/>
                <w:lang w:val="en-US" w:eastAsia="zh-CN" w:bidi="ar-SA"/>
              </w:rPr>
              <w:t>数量（台）</w:t>
            </w:r>
          </w:p>
        </w:tc>
        <w:tc>
          <w:tcPr>
            <w:tcW w:w="858" w:type="pct"/>
            <w:vAlign w:val="center"/>
          </w:tcPr>
          <w:p w14:paraId="0155B541">
            <w:pPr>
              <w:widowControl/>
              <w:wordWrap/>
              <w:adjustRightInd/>
              <w:snapToGrid/>
              <w:spacing w:line="380" w:lineRule="exact"/>
              <w:jc w:val="center"/>
              <w:textAlignment w:val="center"/>
              <w:rPr>
                <w:rFonts w:hint="default" w:ascii="宋体" w:hAnsi="宋体" w:eastAsia="宋体" w:cs="宋体"/>
                <w:b/>
                <w:bCs w:val="0"/>
                <w:sz w:val="24"/>
                <w:szCs w:val="24"/>
                <w:lang w:val="en-US" w:eastAsia="zh-CN" w:bidi="ar-SA"/>
              </w:rPr>
            </w:pPr>
            <w:r>
              <w:rPr>
                <w:rFonts w:hint="eastAsia" w:ascii="宋体" w:hAnsi="宋体" w:cs="宋体"/>
                <w:b/>
                <w:bCs w:val="0"/>
                <w:sz w:val="24"/>
                <w:szCs w:val="24"/>
                <w:lang w:val="en-US" w:eastAsia="zh-CN" w:bidi="ar-SA"/>
              </w:rPr>
              <w:t>预估面积（㎡）</w:t>
            </w:r>
          </w:p>
        </w:tc>
        <w:tc>
          <w:tcPr>
            <w:tcW w:w="1534" w:type="pct"/>
            <w:vAlign w:val="center"/>
          </w:tcPr>
          <w:p w14:paraId="66138DAD">
            <w:pPr>
              <w:widowControl/>
              <w:wordWrap/>
              <w:adjustRightInd/>
              <w:snapToGrid/>
              <w:spacing w:line="380" w:lineRule="exact"/>
              <w:jc w:val="center"/>
              <w:textAlignment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rPr>
              <w:t>最高限价</w:t>
            </w:r>
            <w:r>
              <w:rPr>
                <w:rFonts w:hint="eastAsia" w:ascii="宋体" w:hAnsi="宋体" w:eastAsia="宋体" w:cs="宋体"/>
                <w:b/>
                <w:bCs w:val="0"/>
                <w:kern w:val="0"/>
                <w:sz w:val="24"/>
                <w:szCs w:val="24"/>
              </w:rPr>
              <w:br w:type="textWrapping"/>
            </w:r>
            <w:r>
              <w:rPr>
                <w:rFonts w:hint="eastAsia" w:ascii="宋体" w:hAnsi="宋体" w:eastAsia="宋体" w:cs="宋体"/>
                <w:b/>
                <w:bCs w:val="0"/>
                <w:kern w:val="0"/>
                <w:sz w:val="24"/>
                <w:szCs w:val="24"/>
              </w:rPr>
              <w:t>（元）</w:t>
            </w:r>
          </w:p>
        </w:tc>
      </w:tr>
      <w:tr w14:paraId="0F7D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52" w:type="pct"/>
            <w:vMerge w:val="restart"/>
            <w:vAlign w:val="center"/>
          </w:tcPr>
          <w:p w14:paraId="30B543F2">
            <w:pPr>
              <w:widowControl/>
              <w:jc w:val="center"/>
              <w:textAlignment w:val="center"/>
              <w:rPr>
                <w:rFonts w:hint="default" w:ascii="宋体" w:hAnsi="宋体" w:eastAsia="宋体" w:cs="宋体"/>
                <w:sz w:val="24"/>
                <w:szCs w:val="24"/>
                <w:lang w:val="en-US" w:eastAsia="zh-CN"/>
              </w:rPr>
            </w:pPr>
            <w:r>
              <w:rPr>
                <w:rFonts w:hint="default" w:ascii="仿宋_GB2312" w:hAnsi="仿宋" w:eastAsia="仿宋_GB2312" w:cs="宋体"/>
                <w:sz w:val="24"/>
                <w:szCs w:val="24"/>
                <w:lang w:val="en-US" w:eastAsia="zh-CN"/>
              </w:rPr>
              <w:t>公司公务车车贴广告制作采购项目</w:t>
            </w:r>
          </w:p>
        </w:tc>
        <w:tc>
          <w:tcPr>
            <w:tcW w:w="1039" w:type="pct"/>
            <w:vAlign w:val="center"/>
          </w:tcPr>
          <w:p w14:paraId="20E350DD">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依维柯</w:t>
            </w:r>
          </w:p>
        </w:tc>
        <w:tc>
          <w:tcPr>
            <w:tcW w:w="914" w:type="pct"/>
            <w:vAlign w:val="center"/>
          </w:tcPr>
          <w:p w14:paraId="1111879A">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58" w:type="pct"/>
            <w:vAlign w:val="center"/>
          </w:tcPr>
          <w:p w14:paraId="034BBDD2">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534" w:type="pct"/>
            <w:vMerge w:val="restart"/>
            <w:vAlign w:val="center"/>
          </w:tcPr>
          <w:p w14:paraId="354E3C88">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000000"/>
                <w:kern w:val="0"/>
                <w:sz w:val="28"/>
                <w:szCs w:val="28"/>
                <w:u w:val="none"/>
                <w:lang w:val="en-US" w:eastAsia="zh-CN" w:bidi="ar"/>
              </w:rPr>
              <w:t>35607</w:t>
            </w:r>
          </w:p>
        </w:tc>
      </w:tr>
      <w:tr w14:paraId="388F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52" w:type="pct"/>
            <w:vMerge w:val="continue"/>
            <w:vAlign w:val="center"/>
          </w:tcPr>
          <w:p w14:paraId="0FD19F27">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60097DCE">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皮卡车</w:t>
            </w:r>
          </w:p>
        </w:tc>
        <w:tc>
          <w:tcPr>
            <w:tcW w:w="914" w:type="pct"/>
            <w:vAlign w:val="center"/>
          </w:tcPr>
          <w:p w14:paraId="6B3DBCEA">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858" w:type="pct"/>
            <w:vAlign w:val="center"/>
          </w:tcPr>
          <w:p w14:paraId="5E5CCED2">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534" w:type="pct"/>
            <w:vMerge w:val="continue"/>
            <w:vAlign w:val="center"/>
          </w:tcPr>
          <w:p w14:paraId="4EEFAB0C">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52E6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52" w:type="pct"/>
            <w:vMerge w:val="continue"/>
            <w:vAlign w:val="center"/>
          </w:tcPr>
          <w:p w14:paraId="354E1903">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0A1D69F4">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全顺车</w:t>
            </w:r>
          </w:p>
        </w:tc>
        <w:tc>
          <w:tcPr>
            <w:tcW w:w="914" w:type="pct"/>
            <w:vAlign w:val="center"/>
          </w:tcPr>
          <w:p w14:paraId="7B35DEAA">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58" w:type="pct"/>
            <w:vAlign w:val="center"/>
          </w:tcPr>
          <w:p w14:paraId="32CC707C">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534" w:type="pct"/>
            <w:vMerge w:val="continue"/>
            <w:vAlign w:val="center"/>
          </w:tcPr>
          <w:p w14:paraId="4D476E38">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3BCE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2" w:type="pct"/>
            <w:vMerge w:val="continue"/>
            <w:vAlign w:val="center"/>
          </w:tcPr>
          <w:p w14:paraId="0BC7D27D">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13587568">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连体皮卡</w:t>
            </w:r>
          </w:p>
        </w:tc>
        <w:tc>
          <w:tcPr>
            <w:tcW w:w="914" w:type="pct"/>
            <w:vAlign w:val="center"/>
          </w:tcPr>
          <w:p w14:paraId="2FCA270A">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58" w:type="pct"/>
            <w:vAlign w:val="center"/>
          </w:tcPr>
          <w:p w14:paraId="37BCD1BB">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534" w:type="pct"/>
            <w:vMerge w:val="continue"/>
            <w:vAlign w:val="center"/>
          </w:tcPr>
          <w:p w14:paraId="365E4DBB">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44E8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2" w:type="pct"/>
            <w:vMerge w:val="continue"/>
            <w:vAlign w:val="center"/>
          </w:tcPr>
          <w:p w14:paraId="6415A940">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1A5352DC">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19座公务车</w:t>
            </w:r>
          </w:p>
        </w:tc>
        <w:tc>
          <w:tcPr>
            <w:tcW w:w="914" w:type="pct"/>
            <w:vAlign w:val="center"/>
          </w:tcPr>
          <w:p w14:paraId="2E234CDF">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858" w:type="pct"/>
            <w:vAlign w:val="center"/>
          </w:tcPr>
          <w:p w14:paraId="76D736B1">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534" w:type="pct"/>
            <w:vMerge w:val="continue"/>
            <w:vAlign w:val="center"/>
          </w:tcPr>
          <w:p w14:paraId="00F208BA">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1F48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52" w:type="pct"/>
            <w:vMerge w:val="continue"/>
            <w:vAlign w:val="center"/>
          </w:tcPr>
          <w:p w14:paraId="1981D0CF">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5179EEC7">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19座公务车</w:t>
            </w:r>
          </w:p>
        </w:tc>
        <w:tc>
          <w:tcPr>
            <w:tcW w:w="914" w:type="pct"/>
            <w:vAlign w:val="center"/>
          </w:tcPr>
          <w:p w14:paraId="6F0C6040">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58" w:type="pct"/>
            <w:vAlign w:val="center"/>
          </w:tcPr>
          <w:p w14:paraId="6351D487">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534" w:type="pct"/>
            <w:vMerge w:val="continue"/>
            <w:vAlign w:val="center"/>
          </w:tcPr>
          <w:p w14:paraId="37805671">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1836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52" w:type="pct"/>
            <w:vMerge w:val="continue"/>
            <w:vAlign w:val="center"/>
          </w:tcPr>
          <w:p w14:paraId="1ECC5B96">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1AD8A505">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22座公务车</w:t>
            </w:r>
          </w:p>
        </w:tc>
        <w:tc>
          <w:tcPr>
            <w:tcW w:w="914" w:type="pct"/>
            <w:vAlign w:val="center"/>
          </w:tcPr>
          <w:p w14:paraId="693A3F2B">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58" w:type="pct"/>
            <w:vAlign w:val="center"/>
          </w:tcPr>
          <w:p w14:paraId="138031A0">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1534" w:type="pct"/>
            <w:vMerge w:val="continue"/>
            <w:vAlign w:val="center"/>
          </w:tcPr>
          <w:p w14:paraId="170360B6">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5C92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52" w:type="pct"/>
            <w:vMerge w:val="continue"/>
            <w:vAlign w:val="center"/>
          </w:tcPr>
          <w:p w14:paraId="1180862D">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1570A3C0">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38座公务车</w:t>
            </w:r>
          </w:p>
        </w:tc>
        <w:tc>
          <w:tcPr>
            <w:tcW w:w="914" w:type="pct"/>
            <w:vAlign w:val="center"/>
          </w:tcPr>
          <w:p w14:paraId="34CD1EE9">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858" w:type="pct"/>
            <w:vAlign w:val="center"/>
          </w:tcPr>
          <w:p w14:paraId="6FE385A6">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534" w:type="pct"/>
            <w:vMerge w:val="continue"/>
            <w:vAlign w:val="center"/>
          </w:tcPr>
          <w:p w14:paraId="409C54F2">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2AE3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2" w:type="pct"/>
            <w:vMerge w:val="continue"/>
            <w:vAlign w:val="center"/>
          </w:tcPr>
          <w:p w14:paraId="26016F4B">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420CA0CE">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45座公务车</w:t>
            </w:r>
          </w:p>
        </w:tc>
        <w:tc>
          <w:tcPr>
            <w:tcW w:w="914" w:type="pct"/>
            <w:vAlign w:val="center"/>
          </w:tcPr>
          <w:p w14:paraId="1E2EB8E8">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858" w:type="pct"/>
            <w:vAlign w:val="center"/>
          </w:tcPr>
          <w:p w14:paraId="74F9237D">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534" w:type="pct"/>
            <w:vMerge w:val="continue"/>
            <w:vAlign w:val="center"/>
          </w:tcPr>
          <w:p w14:paraId="2B887FDF">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1EA9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52" w:type="pct"/>
            <w:vMerge w:val="continue"/>
            <w:vAlign w:val="center"/>
          </w:tcPr>
          <w:p w14:paraId="4059386A">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47A911DF">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47座公务车</w:t>
            </w:r>
          </w:p>
        </w:tc>
        <w:tc>
          <w:tcPr>
            <w:tcW w:w="914" w:type="pct"/>
            <w:vAlign w:val="center"/>
          </w:tcPr>
          <w:p w14:paraId="3C4294DE">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58" w:type="pct"/>
            <w:vAlign w:val="center"/>
          </w:tcPr>
          <w:p w14:paraId="556D4811">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534" w:type="pct"/>
            <w:vMerge w:val="continue"/>
            <w:vAlign w:val="center"/>
          </w:tcPr>
          <w:p w14:paraId="6B8E8175">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0BAD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52" w:type="pct"/>
            <w:vMerge w:val="continue"/>
            <w:vAlign w:val="center"/>
          </w:tcPr>
          <w:p w14:paraId="709B7B5C">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1E38FEDA">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49座公务车</w:t>
            </w:r>
          </w:p>
        </w:tc>
        <w:tc>
          <w:tcPr>
            <w:tcW w:w="914" w:type="pct"/>
            <w:vAlign w:val="center"/>
          </w:tcPr>
          <w:p w14:paraId="4FADCAA2">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858" w:type="pct"/>
            <w:vAlign w:val="center"/>
          </w:tcPr>
          <w:p w14:paraId="4E0EBA85">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534" w:type="pct"/>
            <w:vMerge w:val="continue"/>
            <w:vAlign w:val="center"/>
          </w:tcPr>
          <w:p w14:paraId="3C2F6989">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2AC6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2" w:type="pct"/>
            <w:vMerge w:val="continue"/>
            <w:vAlign w:val="center"/>
          </w:tcPr>
          <w:p w14:paraId="13596822">
            <w:pPr>
              <w:widowControl/>
              <w:jc w:val="center"/>
              <w:textAlignment w:val="center"/>
              <w:rPr>
                <w:rFonts w:hint="default" w:ascii="仿宋_GB2312" w:hAnsi="仿宋" w:eastAsia="仿宋_GB2312" w:cs="宋体"/>
                <w:sz w:val="24"/>
                <w:szCs w:val="24"/>
                <w:lang w:val="en-US" w:eastAsia="zh-CN"/>
              </w:rPr>
            </w:pPr>
          </w:p>
        </w:tc>
        <w:tc>
          <w:tcPr>
            <w:tcW w:w="1039" w:type="pct"/>
            <w:vAlign w:val="center"/>
          </w:tcPr>
          <w:p w14:paraId="0AC355C8">
            <w:pPr>
              <w:keepNext w:val="0"/>
              <w:keepLines w:val="0"/>
              <w:widowControl/>
              <w:suppressLineNumbers w:val="0"/>
              <w:jc w:val="center"/>
              <w:textAlignment w:val="center"/>
              <w:rPr>
                <w:rFonts w:hint="eastAsia" w:ascii="宋体" w:hAnsi="宋体" w:eastAsia="仿宋_GB2312" w:cs="宋体"/>
                <w:sz w:val="21"/>
                <w:szCs w:val="21"/>
                <w:lang w:val="en-US" w:eastAsia="zh-CN"/>
              </w:rPr>
            </w:pPr>
            <w:r>
              <w:rPr>
                <w:rFonts w:hint="eastAsia" w:ascii="仿宋_GB2312" w:hAnsi="宋体" w:eastAsia="仿宋_GB2312" w:cs="仿宋_GB2312"/>
                <w:i w:val="0"/>
                <w:iCs w:val="0"/>
                <w:color w:val="000000"/>
                <w:kern w:val="0"/>
                <w:sz w:val="28"/>
                <w:szCs w:val="28"/>
                <w:u w:val="none"/>
                <w:lang w:val="en-US" w:eastAsia="zh-CN" w:bidi="ar"/>
              </w:rPr>
              <w:t>50座公务车</w:t>
            </w:r>
          </w:p>
        </w:tc>
        <w:tc>
          <w:tcPr>
            <w:tcW w:w="914" w:type="pct"/>
            <w:vAlign w:val="center"/>
          </w:tcPr>
          <w:p w14:paraId="00F307AE">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858" w:type="pct"/>
            <w:vAlign w:val="center"/>
          </w:tcPr>
          <w:p w14:paraId="41D993F7">
            <w:pPr>
              <w:keepNext w:val="0"/>
              <w:keepLines w:val="0"/>
              <w:widowControl/>
              <w:suppressLineNumbers w:val="0"/>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1534" w:type="pct"/>
            <w:vMerge w:val="continue"/>
            <w:vAlign w:val="center"/>
          </w:tcPr>
          <w:p w14:paraId="6AAFFD14">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tc>
      </w:tr>
      <w:tr w14:paraId="26F6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000" w:type="pct"/>
            <w:gridSpan w:val="5"/>
            <w:vAlign w:val="center"/>
          </w:tcPr>
          <w:p w14:paraId="78EB9CE2">
            <w:pPr>
              <w:keepNext w:val="0"/>
              <w:keepLines w:val="0"/>
              <w:widowControl/>
              <w:suppressLineNumbers w:val="0"/>
              <w:jc w:val="left"/>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备注：该费用为包干价，包含但不限于车贴制作费、安装费用及维护更换费用等一切为完成该项目所需费用。</w:t>
            </w:r>
          </w:p>
        </w:tc>
      </w:tr>
    </w:tbl>
    <w:p w14:paraId="6653C5D5">
      <w:pPr>
        <w:numPr>
          <w:ilvl w:val="0"/>
          <w:numId w:val="3"/>
        </w:numPr>
        <w:spacing w:line="360" w:lineRule="auto"/>
        <w:ind w:firstLine="482" w:firstLineChars="200"/>
        <w:textAlignment w:val="baseline"/>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采购需求方面要求</w:t>
      </w:r>
    </w:p>
    <w:p w14:paraId="303E52CA">
      <w:pPr>
        <w:pStyle w:val="10"/>
        <w:numPr>
          <w:ilvl w:val="-1"/>
          <w:numId w:val="0"/>
        </w:num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b w:val="0"/>
          <w:bCs w:val="0"/>
          <w:color w:val="auto"/>
          <w:sz w:val="24"/>
          <w:highlight w:val="none"/>
          <w:lang w:val="en-US" w:eastAsia="zh-CN"/>
        </w:rPr>
        <w:t>供应商应在比选文件中应提供车贴小样，画面由甲方指定。该小样代表车贴质量，后期验收车贴质量会以和小样之间的差别作为验收依据之一。</w:t>
      </w:r>
    </w:p>
    <w:p w14:paraId="78B39214">
      <w:pPr>
        <w:spacing w:line="420" w:lineRule="exact"/>
        <w:jc w:val="center"/>
        <w:outlineLvl w:val="1"/>
        <w:rPr>
          <w:rFonts w:cs="宋体"/>
          <w:b/>
          <w:bCs/>
          <w:color w:val="auto"/>
          <w:sz w:val="36"/>
          <w:highlight w:val="none"/>
        </w:rPr>
      </w:pPr>
    </w:p>
    <w:p w14:paraId="5A5E381B">
      <w:pPr>
        <w:spacing w:line="420" w:lineRule="exact"/>
        <w:jc w:val="center"/>
        <w:outlineLvl w:val="1"/>
        <w:rPr>
          <w:rFonts w:cs="宋体"/>
          <w:b/>
          <w:bCs/>
          <w:color w:val="auto"/>
          <w:sz w:val="36"/>
          <w:highlight w:val="none"/>
        </w:rPr>
      </w:pPr>
    </w:p>
    <w:p w14:paraId="4866F74F">
      <w:pPr>
        <w:spacing w:line="420" w:lineRule="exact"/>
        <w:jc w:val="center"/>
        <w:outlineLvl w:val="1"/>
        <w:rPr>
          <w:rFonts w:cs="宋体"/>
          <w:color w:val="auto"/>
          <w:highlight w:val="none"/>
          <w:lang w:bidi="ar"/>
        </w:rPr>
      </w:pPr>
      <w:r>
        <w:rPr>
          <w:rFonts w:cs="宋体"/>
          <w:b/>
          <w:bCs/>
          <w:color w:val="auto"/>
          <w:sz w:val="36"/>
          <w:highlight w:val="none"/>
        </w:rPr>
        <w:br w:type="page"/>
      </w:r>
      <w:r>
        <w:rPr>
          <w:rFonts w:cs="宋体"/>
          <w:b/>
          <w:bCs/>
          <w:color w:val="auto"/>
          <w:sz w:val="36"/>
          <w:highlight w:val="none"/>
        </w:rPr>
        <w:t>第</w:t>
      </w:r>
      <w:r>
        <w:rPr>
          <w:rFonts w:hint="eastAsia" w:cs="宋体"/>
          <w:b/>
          <w:bCs/>
          <w:color w:val="auto"/>
          <w:sz w:val="36"/>
          <w:highlight w:val="none"/>
          <w:lang w:val="en-US" w:eastAsia="zh-CN"/>
        </w:rPr>
        <w:t>四</w:t>
      </w:r>
      <w:r>
        <w:rPr>
          <w:rFonts w:cs="宋体"/>
          <w:b/>
          <w:bCs/>
          <w:color w:val="auto"/>
          <w:sz w:val="36"/>
          <w:highlight w:val="none"/>
        </w:rPr>
        <w:t xml:space="preserve">部分  </w:t>
      </w:r>
      <w:r>
        <w:rPr>
          <w:rFonts w:hint="eastAsia" w:cs="宋体"/>
          <w:b/>
          <w:bCs/>
          <w:color w:val="auto"/>
          <w:sz w:val="36"/>
          <w:highlight w:val="none"/>
          <w:lang w:eastAsia="zh-CN"/>
        </w:rPr>
        <w:t>询比</w:t>
      </w:r>
      <w:r>
        <w:rPr>
          <w:rFonts w:cs="宋体"/>
          <w:b/>
          <w:bCs/>
          <w:color w:val="auto"/>
          <w:sz w:val="36"/>
          <w:highlight w:val="none"/>
        </w:rPr>
        <w:t>标准及办法</w:t>
      </w:r>
      <w:bookmarkEnd w:id="10"/>
      <w:bookmarkEnd w:id="11"/>
      <w:bookmarkStart w:id="12" w:name="_Toc287511628"/>
      <w:bookmarkStart w:id="13" w:name="第八部分"/>
    </w:p>
    <w:p w14:paraId="4F965607">
      <w:pPr>
        <w:spacing w:line="360" w:lineRule="auto"/>
        <w:ind w:firstLine="424" w:firstLineChars="177"/>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一、</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办法</w:t>
      </w:r>
    </w:p>
    <w:p w14:paraId="3451439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本项目采用</w:t>
      </w:r>
      <w:r>
        <w:rPr>
          <w:rFonts w:hint="eastAsia" w:ascii="宋体" w:hAnsi="宋体" w:cs="宋体"/>
          <w:b/>
          <w:bCs/>
          <w:color w:val="auto"/>
          <w:sz w:val="24"/>
          <w:szCs w:val="24"/>
          <w:highlight w:val="none"/>
          <w:u w:val="single"/>
          <w:lang w:bidi="ar"/>
        </w:rPr>
        <w:t>综合评分法</w:t>
      </w:r>
      <w:r>
        <w:rPr>
          <w:rFonts w:hint="eastAsia" w:ascii="宋体" w:hAnsi="宋体" w:cs="宋体"/>
          <w:color w:val="auto"/>
          <w:sz w:val="24"/>
          <w:szCs w:val="24"/>
          <w:highlight w:val="none"/>
          <w:lang w:bidi="ar"/>
        </w:rPr>
        <w:t>进行评审。</w:t>
      </w:r>
    </w:p>
    <w:p w14:paraId="10DE9380">
      <w:pPr>
        <w:spacing w:line="360" w:lineRule="auto"/>
        <w:ind w:firstLine="424" w:firstLineChars="177"/>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综合评分法，在满足</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实质性要求的前提下，</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小组按照</w:t>
      </w:r>
      <w:r>
        <w:rPr>
          <w:rFonts w:hint="eastAsia" w:ascii="宋体" w:hAnsi="宋体" w:cs="宋体"/>
          <w:color w:val="auto"/>
          <w:sz w:val="24"/>
          <w:szCs w:val="24"/>
          <w:highlight w:val="none"/>
          <w:lang w:eastAsia="zh-CN" w:bidi="ar"/>
        </w:rPr>
        <w:t>询比文件</w:t>
      </w:r>
      <w:r>
        <w:rPr>
          <w:rFonts w:hint="eastAsia" w:ascii="宋体" w:hAnsi="宋体" w:cs="宋体"/>
          <w:color w:val="auto"/>
          <w:sz w:val="24"/>
          <w:szCs w:val="24"/>
          <w:highlight w:val="none"/>
          <w:lang w:bidi="ar"/>
        </w:rPr>
        <w:t>中规定的各项评审因素及其分值进行综合评分后，确定排名第一的单位为成交人。得分相同的，按</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报价由低到高顺序排列，得分且</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报价相同的，按技术优劣顺序排列。评分表交由</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组长汇总后，</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val="en-US" w:eastAsia="zh-CN" w:bidi="ar"/>
        </w:rPr>
        <w:t>小组成员</w:t>
      </w:r>
      <w:r>
        <w:rPr>
          <w:rFonts w:hint="eastAsia" w:ascii="宋体" w:hAnsi="宋体" w:cs="宋体"/>
          <w:color w:val="auto"/>
          <w:sz w:val="24"/>
          <w:szCs w:val="24"/>
          <w:highlight w:val="none"/>
          <w:lang w:bidi="ar"/>
        </w:rPr>
        <w:t>不得再更改各项打分分值（价格分及总分计算错误除外）。</w:t>
      </w:r>
    </w:p>
    <w:p w14:paraId="675CE789">
      <w:pPr>
        <w:spacing w:line="360" w:lineRule="auto"/>
        <w:ind w:firstLine="424" w:firstLineChars="177"/>
        <w:jc w:val="left"/>
        <w:rPr>
          <w:rFonts w:hint="eastAsia" w:ascii="宋体" w:hAnsi="宋体" w:cs="宋体"/>
          <w:bCs/>
          <w:color w:val="auto"/>
          <w:sz w:val="24"/>
          <w:szCs w:val="24"/>
          <w:highlight w:val="none"/>
        </w:rPr>
      </w:pPr>
      <w:r>
        <w:rPr>
          <w:rFonts w:hint="eastAsia" w:ascii="宋体" w:hAnsi="宋体" w:cs="宋体"/>
          <w:color w:val="auto"/>
          <w:sz w:val="24"/>
          <w:szCs w:val="24"/>
          <w:highlight w:val="none"/>
          <w:lang w:bidi="ar"/>
        </w:rPr>
        <w:t>二、</w:t>
      </w:r>
      <w:r>
        <w:rPr>
          <w:rFonts w:hint="eastAsia" w:ascii="宋体" w:hAnsi="宋体" w:cs="宋体"/>
          <w:bCs/>
          <w:color w:val="auto"/>
          <w:sz w:val="24"/>
          <w:szCs w:val="24"/>
          <w:highlight w:val="none"/>
          <w:lang w:bidi="ar"/>
        </w:rPr>
        <w:t>评分因素</w:t>
      </w:r>
    </w:p>
    <w:p w14:paraId="6569AF3C">
      <w:pPr>
        <w:spacing w:line="400" w:lineRule="exact"/>
        <w:ind w:firstLine="480" w:firstLineChars="200"/>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评分因素分为报价分、商务分、技术分</w:t>
      </w:r>
      <w:r>
        <w:rPr>
          <w:rFonts w:hint="eastAsia" w:ascii="宋体" w:hAnsi="宋体" w:cs="宋体"/>
          <w:color w:val="auto"/>
          <w:sz w:val="24"/>
          <w:szCs w:val="24"/>
          <w:highlight w:val="none"/>
          <w:lang w:val="en-US" w:eastAsia="zh-CN" w:bidi="ar"/>
        </w:rPr>
        <w:t>及其他</w:t>
      </w:r>
      <w:r>
        <w:rPr>
          <w:rFonts w:hint="eastAsia" w:ascii="宋体" w:hAnsi="宋体" w:cs="宋体"/>
          <w:color w:val="auto"/>
          <w:sz w:val="24"/>
          <w:szCs w:val="24"/>
          <w:highlight w:val="none"/>
          <w:lang w:bidi="ar"/>
        </w:rPr>
        <w:t>。评分因素详见评分表。</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分值保留至两位小数。</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时，</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小组依照评分表对每个有效</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响应人的响应文件进行独立评审、打分。每个评分因素的得分为</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小组成员评分的算术平均值（保留2位小数）。</w:t>
      </w:r>
    </w:p>
    <w:p w14:paraId="21743B3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三、评分标准</w:t>
      </w:r>
    </w:p>
    <w:p w14:paraId="644A172A">
      <w:pPr>
        <w:spacing w:before="312" w:beforeLines="100" w:after="156"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1.初步审查表</w:t>
      </w:r>
    </w:p>
    <w:p w14:paraId="6474F64A">
      <w:pPr>
        <w:spacing w:line="360" w:lineRule="auto"/>
        <w:rPr>
          <w:rFonts w:hint="eastAsia" w:ascii="宋体" w:hAnsi="宋体" w:cs="宋体"/>
          <w:color w:val="auto"/>
          <w:sz w:val="24"/>
          <w:szCs w:val="24"/>
          <w:highlight w:val="none"/>
          <w:lang w:bidi="ar"/>
        </w:rPr>
        <w:sectPr>
          <w:pgSz w:w="11915" w:h="16840"/>
          <w:pgMar w:top="1327" w:right="1080" w:bottom="1157" w:left="1080" w:header="720" w:footer="720" w:gutter="0"/>
          <w:pgNumType w:fmt="decimal"/>
          <w:cols w:space="720" w:num="1"/>
          <w:titlePg/>
          <w:docGrid w:type="lines" w:linePitch="312" w:charSpace="0"/>
        </w:sectPr>
      </w:pPr>
    </w:p>
    <w:p w14:paraId="005DF15F">
      <w:pPr>
        <w:spacing w:before="100" w:beforeAutospacing="1"/>
        <w:jc w:val="center"/>
        <w:rPr>
          <w:rFonts w:hint="eastAsia" w:ascii="宋体" w:hAnsi="宋体" w:cs="宋体"/>
          <w:color w:val="auto"/>
          <w:highlight w:val="none"/>
        </w:rPr>
      </w:pPr>
      <w:r>
        <w:rPr>
          <w:rFonts w:hint="eastAsia" w:ascii="宋体" w:hAnsi="宋体" w:cs="宋体"/>
          <w:b/>
          <w:color w:val="auto"/>
          <w:kern w:val="0"/>
          <w:sz w:val="36"/>
          <w:szCs w:val="36"/>
          <w:highlight w:val="none"/>
          <w:u w:val="single"/>
          <w:lang w:bidi="ar"/>
        </w:rPr>
        <w:t>初  步  审  查  表</w:t>
      </w:r>
    </w:p>
    <w:tbl>
      <w:tblPr>
        <w:tblStyle w:val="14"/>
        <w:tblW w:w="15072" w:type="dxa"/>
        <w:jc w:val="center"/>
        <w:tblLayout w:type="fixed"/>
        <w:tblCellMar>
          <w:top w:w="0" w:type="dxa"/>
          <w:left w:w="108" w:type="dxa"/>
          <w:bottom w:w="0" w:type="dxa"/>
          <w:right w:w="108" w:type="dxa"/>
        </w:tblCellMar>
      </w:tblPr>
      <w:tblGrid>
        <w:gridCol w:w="570"/>
        <w:gridCol w:w="1677"/>
        <w:gridCol w:w="8365"/>
        <w:gridCol w:w="1440"/>
        <w:gridCol w:w="1580"/>
        <w:gridCol w:w="1440"/>
      </w:tblGrid>
      <w:tr w14:paraId="2AFEF1B6">
        <w:tblPrEx>
          <w:tblCellMar>
            <w:top w:w="0" w:type="dxa"/>
            <w:left w:w="108" w:type="dxa"/>
            <w:bottom w:w="0" w:type="dxa"/>
            <w:right w:w="108" w:type="dxa"/>
          </w:tblCellMar>
        </w:tblPrEx>
        <w:trPr>
          <w:trHeight w:val="340" w:hRule="atLeast"/>
          <w:jc w:val="center"/>
        </w:trPr>
        <w:tc>
          <w:tcPr>
            <w:tcW w:w="15072" w:type="dxa"/>
            <w:gridSpan w:val="6"/>
            <w:shd w:val="clear" w:color="auto" w:fill="FFFFFF"/>
            <w:noWrap w:val="0"/>
            <w:vAlign w:val="center"/>
          </w:tcPr>
          <w:p w14:paraId="5F1EC5E8">
            <w:pPr>
              <w:widowControl/>
              <w:spacing w:before="100" w:beforeAutospacing="1" w:after="100" w:afterAutospacing="1"/>
              <w:jc w:val="left"/>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bidi="ar"/>
              </w:rPr>
              <w:t>项目名称：</w:t>
            </w:r>
            <w:r>
              <w:rPr>
                <w:rFonts w:hint="eastAsia" w:ascii="宋体" w:hAnsi="宋体" w:eastAsia="宋体" w:cs="宋体"/>
                <w:color w:val="auto"/>
                <w:sz w:val="24"/>
                <w:szCs w:val="24"/>
                <w:highlight w:val="none"/>
                <w:lang w:val="en-US" w:eastAsia="zh-CN" w:bidi="ar"/>
              </w:rPr>
              <w:t>保健酒业公司办公楼广场绿化带文化内容制作采购项目</w:t>
            </w:r>
          </w:p>
          <w:p w14:paraId="05606CB8">
            <w:pPr>
              <w:widowControl/>
              <w:spacing w:before="100" w:beforeAutospacing="1" w:after="100" w:afterAutospacing="1"/>
              <w:jc w:val="left"/>
              <w:rPr>
                <w:rFonts w:hint="eastAsia" w:ascii="宋体" w:hAnsi="宋体" w:cs="宋体"/>
                <w:color w:val="auto"/>
                <w:highlight w:val="none"/>
              </w:rPr>
            </w:pP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地点：贵州茅台酒厂（集团）保健酒业有限公司</w:t>
            </w:r>
          </w:p>
        </w:tc>
      </w:tr>
      <w:tr w14:paraId="6819121B">
        <w:tblPrEx>
          <w:tblCellMar>
            <w:top w:w="0" w:type="dxa"/>
            <w:left w:w="108" w:type="dxa"/>
            <w:bottom w:w="0" w:type="dxa"/>
            <w:right w:w="108" w:type="dxa"/>
          </w:tblCellMar>
        </w:tblPrEx>
        <w:trPr>
          <w:trHeight w:val="340" w:hRule="atLeast"/>
          <w:jc w:val="center"/>
        </w:trPr>
        <w:tc>
          <w:tcPr>
            <w:tcW w:w="15072" w:type="dxa"/>
            <w:gridSpan w:val="6"/>
            <w:shd w:val="clear" w:color="auto" w:fill="FFFFFF"/>
            <w:noWrap w:val="0"/>
            <w:vAlign w:val="center"/>
          </w:tcPr>
          <w:p w14:paraId="76B7297F">
            <w:pPr>
              <w:widowControl/>
              <w:spacing w:before="100" w:beforeAutospacing="1" w:after="100" w:afterAutospacing="1"/>
              <w:jc w:val="left"/>
              <w:rPr>
                <w:rFonts w:hint="eastAsia" w:ascii="宋体" w:hAnsi="宋体" w:cs="宋体"/>
                <w:b/>
                <w:color w:val="auto"/>
                <w:highlight w:val="none"/>
              </w:rPr>
            </w:pPr>
            <w:r>
              <w:rPr>
                <w:rFonts w:hint="eastAsia" w:ascii="宋体" w:hAnsi="宋体" w:cs="宋体"/>
                <w:b/>
                <w:color w:val="auto"/>
                <w:sz w:val="24"/>
                <w:szCs w:val="24"/>
                <w:highlight w:val="none"/>
                <w:lang w:bidi="ar"/>
              </w:rPr>
              <w:t>一、资格性审查</w:t>
            </w:r>
          </w:p>
        </w:tc>
      </w:tr>
      <w:tr w14:paraId="11B49140">
        <w:tblPrEx>
          <w:tblCellMar>
            <w:top w:w="0" w:type="dxa"/>
            <w:left w:w="108" w:type="dxa"/>
            <w:bottom w:w="0" w:type="dxa"/>
            <w:right w:w="108" w:type="dxa"/>
          </w:tblCellMar>
        </w:tblPrEx>
        <w:trPr>
          <w:trHeight w:val="340"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2B248">
            <w:pPr>
              <w:widowControl/>
              <w:spacing w:before="100" w:beforeAutospacing="1" w:after="100" w:afterAutospacing="1"/>
              <w:jc w:val="center"/>
              <w:rPr>
                <w:rFonts w:hint="eastAsia" w:ascii="宋体" w:hAnsi="宋体" w:cs="宋体"/>
                <w:color w:val="auto"/>
                <w:highlight w:val="none"/>
              </w:rPr>
            </w:pPr>
            <w:r>
              <w:rPr>
                <w:rFonts w:hint="eastAsia" w:ascii="宋体" w:hAnsi="宋体" w:cs="宋体"/>
                <w:color w:val="auto"/>
                <w:sz w:val="24"/>
                <w:szCs w:val="24"/>
                <w:highlight w:val="none"/>
                <w:lang w:bidi="ar"/>
              </w:rPr>
              <w:t>序号</w:t>
            </w:r>
          </w:p>
        </w:tc>
        <w:tc>
          <w:tcPr>
            <w:tcW w:w="10042" w:type="dxa"/>
            <w:gridSpan w:val="2"/>
            <w:tcBorders>
              <w:top w:val="single" w:color="auto" w:sz="4" w:space="0"/>
              <w:left w:val="nil"/>
              <w:bottom w:val="single" w:color="auto" w:sz="4" w:space="0"/>
              <w:right w:val="single" w:color="auto" w:sz="4" w:space="0"/>
              <w:tl2br w:val="single" w:color="auto" w:sz="4" w:space="0"/>
            </w:tcBorders>
            <w:shd w:val="clear" w:color="auto" w:fill="FFFFFF"/>
            <w:noWrap w:val="0"/>
            <w:vAlign w:val="center"/>
          </w:tcPr>
          <w:p w14:paraId="7874EEF8">
            <w:pPr>
              <w:widowControl/>
              <w:spacing w:before="100" w:beforeAutospacing="1" w:after="100" w:afterAutospacing="1"/>
              <w:jc w:val="left"/>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响应人名称</w:t>
            </w:r>
          </w:p>
          <w:p w14:paraId="373B7E43">
            <w:pPr>
              <w:widowControl/>
              <w:spacing w:before="100" w:beforeAutospacing="1" w:after="100" w:afterAutospacing="1"/>
              <w:jc w:val="left"/>
              <w:rPr>
                <w:rFonts w:hint="eastAsia" w:ascii="宋体" w:hAnsi="宋体" w:cs="宋体"/>
                <w:color w:val="auto"/>
                <w:highlight w:val="none"/>
              </w:rPr>
            </w:pPr>
            <w:r>
              <w:rPr>
                <w:rFonts w:hint="eastAsia" w:ascii="宋体" w:hAnsi="宋体" w:cs="宋体"/>
                <w:color w:val="auto"/>
                <w:sz w:val="24"/>
                <w:szCs w:val="24"/>
                <w:highlight w:val="none"/>
                <w:lang w:bidi="ar"/>
              </w:rPr>
              <w:t>资格要求</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14:paraId="5A9EC835">
            <w:pPr>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lang w:eastAsia="zh-CN" w:bidi="ar"/>
              </w:rPr>
              <w:t>询比</w:t>
            </w:r>
            <w:r>
              <w:rPr>
                <w:rFonts w:hint="eastAsia" w:ascii="宋体" w:hAnsi="宋体" w:cs="宋体"/>
                <w:color w:val="auto"/>
                <w:szCs w:val="21"/>
                <w:highlight w:val="none"/>
                <w:lang w:bidi="ar"/>
              </w:rPr>
              <w:t>响应人1</w:t>
            </w:r>
          </w:p>
        </w:tc>
        <w:tc>
          <w:tcPr>
            <w:tcW w:w="1580" w:type="dxa"/>
            <w:tcBorders>
              <w:top w:val="single" w:color="auto" w:sz="4" w:space="0"/>
              <w:left w:val="nil"/>
              <w:bottom w:val="single" w:color="auto" w:sz="4" w:space="0"/>
              <w:right w:val="single" w:color="auto" w:sz="4" w:space="0"/>
            </w:tcBorders>
            <w:shd w:val="clear" w:color="auto" w:fill="FFFFFF"/>
            <w:noWrap w:val="0"/>
            <w:vAlign w:val="center"/>
          </w:tcPr>
          <w:p w14:paraId="0DB5412F">
            <w:pPr>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lang w:eastAsia="zh-CN" w:bidi="ar"/>
              </w:rPr>
              <w:t>询比</w:t>
            </w:r>
            <w:r>
              <w:rPr>
                <w:rFonts w:hint="eastAsia" w:ascii="宋体" w:hAnsi="宋体" w:cs="宋体"/>
                <w:color w:val="auto"/>
                <w:szCs w:val="21"/>
                <w:highlight w:val="none"/>
                <w:lang w:bidi="ar"/>
              </w:rPr>
              <w:t>响应人2</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14:paraId="657429FC">
            <w:pPr>
              <w:spacing w:before="100" w:beforeAutospacing="1" w:after="100" w:afterAutospacing="1"/>
              <w:rPr>
                <w:rFonts w:hint="eastAsia" w:ascii="宋体" w:hAnsi="宋体" w:cs="宋体"/>
                <w:color w:val="auto"/>
                <w:szCs w:val="21"/>
                <w:highlight w:val="none"/>
              </w:rPr>
            </w:pPr>
            <w:r>
              <w:rPr>
                <w:rFonts w:hint="eastAsia" w:ascii="宋体" w:hAnsi="宋体" w:cs="宋体"/>
                <w:color w:val="auto"/>
                <w:szCs w:val="21"/>
                <w:highlight w:val="none"/>
                <w:lang w:eastAsia="zh-CN" w:bidi="ar"/>
              </w:rPr>
              <w:t>询比</w:t>
            </w:r>
            <w:r>
              <w:rPr>
                <w:rFonts w:hint="eastAsia" w:ascii="宋体" w:hAnsi="宋体" w:cs="宋体"/>
                <w:color w:val="auto"/>
                <w:szCs w:val="21"/>
                <w:highlight w:val="none"/>
                <w:lang w:bidi="ar"/>
              </w:rPr>
              <w:t>响应人3</w:t>
            </w:r>
          </w:p>
        </w:tc>
      </w:tr>
      <w:tr w14:paraId="609E598D">
        <w:tblPrEx>
          <w:tblCellMar>
            <w:top w:w="0" w:type="dxa"/>
            <w:left w:w="108" w:type="dxa"/>
            <w:bottom w:w="0" w:type="dxa"/>
            <w:right w:w="10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5DE490">
            <w:pPr>
              <w:tabs>
                <w:tab w:val="left" w:pos="420"/>
              </w:tabs>
              <w:jc w:val="center"/>
              <w:rPr>
                <w:rFonts w:hint="eastAsia" w:ascii="宋体" w:hAnsi="宋体" w:cs="宋体"/>
                <w:color w:val="auto"/>
                <w:highlight w:val="none"/>
              </w:rPr>
            </w:pPr>
            <w:r>
              <w:rPr>
                <w:rFonts w:hint="eastAsia" w:ascii="宋体" w:hAnsi="宋体" w:cs="宋体"/>
                <w:color w:val="auto"/>
                <w:highlight w:val="none"/>
              </w:rPr>
              <w:t>1</w:t>
            </w:r>
          </w:p>
        </w:tc>
        <w:tc>
          <w:tcPr>
            <w:tcW w:w="1677" w:type="dxa"/>
            <w:vMerge w:val="restart"/>
            <w:tcBorders>
              <w:top w:val="single" w:color="auto" w:sz="4" w:space="0"/>
              <w:left w:val="single" w:color="auto" w:sz="4" w:space="0"/>
              <w:right w:val="single" w:color="auto" w:sz="4" w:space="0"/>
            </w:tcBorders>
            <w:shd w:val="clear" w:color="auto" w:fill="auto"/>
            <w:noWrap w:val="0"/>
            <w:vAlign w:val="center"/>
          </w:tcPr>
          <w:p w14:paraId="6F2C46DF">
            <w:pPr>
              <w:tabs>
                <w:tab w:val="left" w:pos="420"/>
              </w:tabs>
              <w:jc w:val="center"/>
              <w:rPr>
                <w:rFonts w:hint="eastAsia" w:ascii="宋体" w:hAnsi="宋体" w:cs="宋体"/>
                <w:color w:val="auto"/>
                <w:highlight w:val="none"/>
              </w:rPr>
            </w:pPr>
            <w:r>
              <w:rPr>
                <w:rFonts w:hint="eastAsia" w:ascii="宋体" w:hAnsi="宋体" w:cs="宋体"/>
                <w:color w:val="auto"/>
                <w:highlight w:val="none"/>
              </w:rPr>
              <w:t>经营资格审查</w:t>
            </w:r>
          </w:p>
        </w:tc>
        <w:tc>
          <w:tcPr>
            <w:tcW w:w="8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D75B5B">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具有中华人民共和国境内依法登记注册的独立法人资格，具有独立承担民事责任的能力：提供有效的工商部门颁发的加载统一社会信用代码的营业执照副本复印件。</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4FAAE6">
            <w:pPr>
              <w:widowControl/>
              <w:spacing w:before="100" w:beforeAutospacing="1" w:after="100" w:afterAutospacing="1"/>
              <w:rPr>
                <w:rFonts w:hint="eastAsia" w:ascii="宋体" w:hAnsi="宋体" w:cs="宋体"/>
                <w:color w:val="auto"/>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FC8564">
            <w:pPr>
              <w:widowControl/>
              <w:spacing w:before="100" w:beforeAutospacing="1" w:after="100" w:afterAutospacing="1"/>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13245">
            <w:pPr>
              <w:widowControl/>
              <w:spacing w:before="100" w:beforeAutospacing="1" w:after="100" w:afterAutospacing="1"/>
              <w:rPr>
                <w:rFonts w:hint="eastAsia" w:ascii="宋体" w:hAnsi="宋体" w:cs="宋体"/>
                <w:color w:val="auto"/>
                <w:highlight w:val="none"/>
              </w:rPr>
            </w:pPr>
          </w:p>
        </w:tc>
      </w:tr>
      <w:tr w14:paraId="040CC733">
        <w:tblPrEx>
          <w:tblCellMar>
            <w:top w:w="0" w:type="dxa"/>
            <w:left w:w="108" w:type="dxa"/>
            <w:bottom w:w="0" w:type="dxa"/>
            <w:right w:w="10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5C9AF6">
            <w:pPr>
              <w:tabs>
                <w:tab w:val="left" w:pos="420"/>
              </w:tabs>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1677" w:type="dxa"/>
            <w:vMerge w:val="continue"/>
            <w:tcBorders>
              <w:left w:val="single" w:color="auto" w:sz="4" w:space="0"/>
              <w:right w:val="single" w:color="auto" w:sz="4" w:space="0"/>
            </w:tcBorders>
            <w:shd w:val="clear" w:color="auto" w:fill="auto"/>
            <w:noWrap w:val="0"/>
            <w:vAlign w:val="center"/>
          </w:tcPr>
          <w:p w14:paraId="60C75A2B">
            <w:pPr>
              <w:tabs>
                <w:tab w:val="left" w:pos="420"/>
              </w:tabs>
              <w:jc w:val="center"/>
              <w:rPr>
                <w:rFonts w:hint="eastAsia" w:ascii="宋体" w:hAnsi="宋体" w:cs="宋体"/>
                <w:color w:val="auto"/>
                <w:highlight w:val="none"/>
              </w:rPr>
            </w:pPr>
          </w:p>
        </w:tc>
        <w:tc>
          <w:tcPr>
            <w:tcW w:w="8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69E162">
            <w:pPr>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lang w:eastAsia="zh-CN"/>
              </w:rPr>
              <w:t>.询比</w:t>
            </w:r>
            <w:r>
              <w:rPr>
                <w:rFonts w:hint="eastAsia" w:ascii="宋体" w:hAnsi="宋体" w:cs="宋体"/>
                <w:color w:val="auto"/>
                <w:highlight w:val="none"/>
              </w:rPr>
              <w:t>响应人参加本次</w:t>
            </w:r>
            <w:r>
              <w:rPr>
                <w:rFonts w:hint="eastAsia" w:ascii="宋体" w:hAnsi="宋体" w:cs="宋体"/>
                <w:color w:val="auto"/>
                <w:highlight w:val="none"/>
                <w:lang w:eastAsia="zh-CN"/>
              </w:rPr>
              <w:t>询比</w:t>
            </w:r>
            <w:r>
              <w:rPr>
                <w:rFonts w:hint="eastAsia" w:ascii="宋体" w:hAnsi="宋体" w:cs="宋体"/>
                <w:color w:val="auto"/>
                <w:highlight w:val="none"/>
              </w:rPr>
              <w:t>活动前3年（2</w:t>
            </w:r>
            <w:r>
              <w:rPr>
                <w:rFonts w:ascii="宋体" w:hAnsi="宋体" w:cs="宋体"/>
                <w:color w:val="auto"/>
                <w:highlight w:val="none"/>
              </w:rPr>
              <w:t>02</w:t>
            </w:r>
            <w:r>
              <w:rPr>
                <w:rFonts w:hint="eastAsia" w:ascii="宋体" w:hAnsi="宋体" w:cs="宋体"/>
                <w:color w:val="auto"/>
                <w:highlight w:val="none"/>
                <w:lang w:val="en-US" w:eastAsia="zh-CN"/>
              </w:rPr>
              <w:t>2</w:t>
            </w:r>
            <w:r>
              <w:rPr>
                <w:rFonts w:hint="eastAsia" w:ascii="宋体" w:hAnsi="宋体" w:cs="宋体"/>
                <w:color w:val="auto"/>
                <w:highlight w:val="none"/>
              </w:rPr>
              <w:t>年至今）内在经营活动中没有重大违法记录：提供承诺书原件；（</w:t>
            </w:r>
            <w:r>
              <w:rPr>
                <w:rFonts w:hint="eastAsia" w:ascii="宋体" w:hAnsi="宋体" w:cs="宋体"/>
                <w:color w:val="auto"/>
                <w:highlight w:val="none"/>
                <w:lang w:eastAsia="zh-CN"/>
              </w:rPr>
              <w:t>询比</w:t>
            </w:r>
            <w:r>
              <w:rPr>
                <w:rFonts w:hint="eastAsia" w:ascii="宋体" w:hAnsi="宋体" w:cs="宋体"/>
                <w:color w:val="auto"/>
                <w:highlight w:val="none"/>
              </w:rPr>
              <w:t>响应人自行承诺，格式自拟）。</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96187F">
            <w:pPr>
              <w:widowControl/>
              <w:spacing w:before="100" w:beforeAutospacing="1" w:after="100" w:afterAutospacing="1"/>
              <w:rPr>
                <w:rFonts w:hint="eastAsia" w:ascii="宋体" w:hAnsi="宋体" w:cs="宋体"/>
                <w:color w:val="auto"/>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89CDE7">
            <w:pPr>
              <w:widowControl/>
              <w:spacing w:before="100" w:beforeAutospacing="1" w:after="100" w:afterAutospacing="1"/>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2073EC">
            <w:pPr>
              <w:widowControl/>
              <w:spacing w:before="100" w:beforeAutospacing="1" w:after="100" w:afterAutospacing="1"/>
              <w:rPr>
                <w:rFonts w:hint="eastAsia" w:ascii="宋体" w:hAnsi="宋体" w:cs="宋体"/>
                <w:color w:val="auto"/>
                <w:highlight w:val="none"/>
              </w:rPr>
            </w:pPr>
          </w:p>
        </w:tc>
      </w:tr>
      <w:tr w14:paraId="760AE351">
        <w:tblPrEx>
          <w:tblCellMar>
            <w:top w:w="0" w:type="dxa"/>
            <w:left w:w="108" w:type="dxa"/>
            <w:bottom w:w="0" w:type="dxa"/>
            <w:right w:w="10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8E9863">
            <w:pPr>
              <w:tabs>
                <w:tab w:val="left" w:pos="420"/>
              </w:tabs>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677" w:type="dxa"/>
            <w:vMerge w:val="continue"/>
            <w:tcBorders>
              <w:left w:val="single" w:color="auto" w:sz="4" w:space="0"/>
              <w:right w:val="single" w:color="auto" w:sz="4" w:space="0"/>
            </w:tcBorders>
            <w:shd w:val="clear" w:color="auto" w:fill="auto"/>
            <w:noWrap w:val="0"/>
            <w:vAlign w:val="center"/>
          </w:tcPr>
          <w:p w14:paraId="22131254">
            <w:pPr>
              <w:tabs>
                <w:tab w:val="left" w:pos="420"/>
              </w:tabs>
              <w:jc w:val="center"/>
              <w:rPr>
                <w:rFonts w:hint="eastAsia" w:ascii="宋体" w:hAnsi="宋体" w:cs="宋体"/>
                <w:color w:val="auto"/>
                <w:highlight w:val="none"/>
              </w:rPr>
            </w:pPr>
          </w:p>
        </w:tc>
        <w:tc>
          <w:tcPr>
            <w:tcW w:w="8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C34609">
            <w:pPr>
              <w:snapToGrid w:val="0"/>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kern w:val="2"/>
                <w:sz w:val="21"/>
                <w:szCs w:val="20"/>
                <w:highlight w:val="none"/>
                <w:lang w:val="en-US" w:eastAsia="zh-CN" w:bidi="ar-SA"/>
              </w:rPr>
              <w:t>本项目不接受联合体参与</w:t>
            </w:r>
            <w:r>
              <w:rPr>
                <w:rFonts w:hint="eastAsia" w:ascii="宋体" w:hAnsi="宋体" w:cs="宋体"/>
                <w:color w:val="auto"/>
                <w:kern w:val="2"/>
                <w:sz w:val="21"/>
                <w:szCs w:val="20"/>
                <w:highlight w:val="none"/>
                <w:lang w:val="en-US" w:eastAsia="zh-CN" w:bidi="ar-SA"/>
              </w:rPr>
              <w:t>询比</w:t>
            </w:r>
            <w:r>
              <w:rPr>
                <w:rFonts w:hint="eastAsia" w:ascii="宋体" w:hAnsi="宋体" w:eastAsia="宋体" w:cs="宋体"/>
                <w:color w:val="auto"/>
                <w:kern w:val="2"/>
                <w:sz w:val="21"/>
                <w:szCs w:val="20"/>
                <w:highlight w:val="none"/>
                <w:lang w:val="en-US" w:eastAsia="zh-CN" w:bidi="ar-SA"/>
              </w:rPr>
              <w:t>；不接受分包、转包（</w:t>
            </w:r>
            <w:r>
              <w:rPr>
                <w:rFonts w:hint="eastAsia" w:ascii="宋体" w:hAnsi="宋体" w:cs="宋体"/>
                <w:color w:val="auto"/>
                <w:kern w:val="2"/>
                <w:sz w:val="21"/>
                <w:szCs w:val="20"/>
                <w:highlight w:val="none"/>
                <w:lang w:val="en-US" w:eastAsia="zh-CN" w:bidi="ar-SA"/>
              </w:rPr>
              <w:t>询比</w:t>
            </w:r>
            <w:r>
              <w:rPr>
                <w:rFonts w:hint="eastAsia" w:ascii="宋体" w:hAnsi="宋体" w:eastAsia="宋体" w:cs="宋体"/>
                <w:color w:val="auto"/>
                <w:kern w:val="2"/>
                <w:sz w:val="21"/>
                <w:szCs w:val="20"/>
                <w:highlight w:val="none"/>
                <w:lang w:val="en-US" w:eastAsia="zh-CN" w:bidi="ar-SA"/>
              </w:rPr>
              <w:t>响应人自行承诺，格式自拟）。</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15793F">
            <w:pPr>
              <w:widowControl/>
              <w:spacing w:before="100" w:beforeAutospacing="1" w:after="100" w:afterAutospacing="1"/>
              <w:rPr>
                <w:rFonts w:hint="eastAsia" w:ascii="宋体" w:hAnsi="宋体" w:cs="宋体"/>
                <w:color w:val="auto"/>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5E2C9F">
            <w:pPr>
              <w:widowControl/>
              <w:spacing w:before="100" w:beforeAutospacing="1" w:after="100" w:afterAutospacing="1"/>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6694A0">
            <w:pPr>
              <w:widowControl/>
              <w:spacing w:before="100" w:beforeAutospacing="1" w:after="100" w:afterAutospacing="1"/>
              <w:rPr>
                <w:rFonts w:hint="eastAsia" w:ascii="宋体" w:hAnsi="宋体" w:cs="宋体"/>
                <w:color w:val="auto"/>
                <w:highlight w:val="none"/>
              </w:rPr>
            </w:pPr>
          </w:p>
        </w:tc>
      </w:tr>
      <w:tr w14:paraId="2CA2AF21">
        <w:tblPrEx>
          <w:tblCellMar>
            <w:top w:w="0" w:type="dxa"/>
            <w:left w:w="108" w:type="dxa"/>
            <w:bottom w:w="0" w:type="dxa"/>
            <w:right w:w="10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CB6C40">
            <w:pPr>
              <w:tabs>
                <w:tab w:val="left" w:pos="420"/>
              </w:tabs>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677" w:type="dxa"/>
            <w:vMerge w:val="continue"/>
            <w:tcBorders>
              <w:left w:val="single" w:color="auto" w:sz="4" w:space="0"/>
              <w:bottom w:val="single" w:color="auto" w:sz="4" w:space="0"/>
              <w:right w:val="single" w:color="auto" w:sz="4" w:space="0"/>
            </w:tcBorders>
            <w:shd w:val="clear" w:color="auto" w:fill="auto"/>
            <w:noWrap w:val="0"/>
            <w:vAlign w:val="center"/>
          </w:tcPr>
          <w:p w14:paraId="563F1F3B">
            <w:pPr>
              <w:tabs>
                <w:tab w:val="left" w:pos="420"/>
              </w:tabs>
              <w:jc w:val="left"/>
              <w:rPr>
                <w:rFonts w:hint="eastAsia" w:ascii="宋体" w:hAnsi="宋体" w:cs="宋体"/>
                <w:color w:val="auto"/>
                <w:highlight w:val="none"/>
              </w:rPr>
            </w:pPr>
          </w:p>
        </w:tc>
        <w:tc>
          <w:tcPr>
            <w:tcW w:w="8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6B80C5">
            <w:pPr>
              <w:snapToGrid w:val="0"/>
              <w:spacing w:line="360" w:lineRule="auto"/>
              <w:jc w:val="left"/>
              <w:rPr>
                <w:rFonts w:hint="eastAsia" w:ascii="宋体" w:hAnsi="宋体" w:cs="宋体"/>
                <w:color w:val="auto"/>
                <w:highlight w:val="none"/>
                <w:lang w:val="en-US" w:eastAsia="zh-CN"/>
              </w:rPr>
            </w:pPr>
            <w:r>
              <w:rPr>
                <w:rFonts w:hint="eastAsia" w:ascii="宋体" w:hAnsi="宋体" w:eastAsia="宋体" w:cs="宋体"/>
                <w:b w:val="0"/>
                <w:bCs w:val="0"/>
                <w:color w:val="auto"/>
                <w:sz w:val="21"/>
                <w:szCs w:val="20"/>
                <w:highlight w:val="none"/>
                <w:lang w:val="en-US" w:eastAsia="zh-CN"/>
              </w:rPr>
              <w:t>4.询比响应方有相关的从业资格证。例如涉及到吊装，要有吊车的操作资质。（询比响应人自行承诺，格式自拟）。</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B6B75A">
            <w:pPr>
              <w:widowControl/>
              <w:spacing w:before="100" w:beforeAutospacing="1" w:after="100" w:afterAutospacing="1"/>
              <w:rPr>
                <w:rFonts w:hint="eastAsia" w:ascii="宋体" w:hAnsi="宋体" w:cs="宋体"/>
                <w:color w:val="auto"/>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CDDF07">
            <w:pPr>
              <w:widowControl/>
              <w:spacing w:before="100" w:beforeAutospacing="1" w:after="100" w:afterAutospacing="1"/>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324993">
            <w:pPr>
              <w:widowControl/>
              <w:spacing w:before="100" w:beforeAutospacing="1" w:after="100" w:afterAutospacing="1"/>
              <w:rPr>
                <w:rFonts w:hint="eastAsia" w:ascii="宋体" w:hAnsi="宋体" w:cs="宋体"/>
                <w:color w:val="auto"/>
                <w:highlight w:val="none"/>
              </w:rPr>
            </w:pPr>
          </w:p>
        </w:tc>
      </w:tr>
      <w:tr w14:paraId="7C174759">
        <w:tblPrEx>
          <w:tblCellMar>
            <w:top w:w="0" w:type="dxa"/>
            <w:left w:w="108" w:type="dxa"/>
            <w:bottom w:w="0" w:type="dxa"/>
            <w:right w:w="108" w:type="dxa"/>
          </w:tblCellMar>
        </w:tblPrEx>
        <w:trPr>
          <w:trHeight w:val="735" w:hRule="atLeast"/>
          <w:jc w:val="center"/>
        </w:trPr>
        <w:tc>
          <w:tcPr>
            <w:tcW w:w="1061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201A6F">
            <w:pPr>
              <w:widowControl/>
              <w:spacing w:before="100" w:beforeAutospacing="1" w:after="100" w:afterAutospacing="1"/>
              <w:jc w:val="left"/>
              <w:rPr>
                <w:rFonts w:hint="eastAsia" w:ascii="宋体" w:hAnsi="宋体" w:cs="宋体"/>
                <w:b/>
                <w:color w:val="auto"/>
                <w:highlight w:val="none"/>
              </w:rPr>
            </w:pPr>
            <w:r>
              <w:rPr>
                <w:rFonts w:hint="eastAsia" w:ascii="宋体" w:hAnsi="宋体" w:cs="宋体"/>
                <w:b/>
                <w:color w:val="auto"/>
                <w:sz w:val="24"/>
                <w:szCs w:val="24"/>
                <w:highlight w:val="none"/>
                <w:lang w:bidi="ar"/>
              </w:rPr>
              <w:t>初步审查结论（通过或不通过）</w:t>
            </w:r>
          </w:p>
        </w:tc>
        <w:tc>
          <w:tcPr>
            <w:tcW w:w="1440" w:type="dxa"/>
            <w:tcBorders>
              <w:top w:val="nil"/>
              <w:left w:val="nil"/>
              <w:bottom w:val="single" w:color="auto" w:sz="4" w:space="0"/>
              <w:right w:val="single" w:color="auto" w:sz="4" w:space="0"/>
            </w:tcBorders>
            <w:shd w:val="clear" w:color="auto" w:fill="FFFFFF"/>
            <w:noWrap w:val="0"/>
            <w:vAlign w:val="center"/>
          </w:tcPr>
          <w:p w14:paraId="02AC86E1">
            <w:pPr>
              <w:widowControl/>
              <w:spacing w:before="100" w:beforeAutospacing="1" w:after="100" w:afterAutospacing="1"/>
              <w:rPr>
                <w:rFonts w:hint="eastAsia" w:ascii="宋体" w:hAnsi="宋体" w:cs="宋体"/>
                <w:color w:val="auto"/>
                <w:highlight w:val="none"/>
              </w:rPr>
            </w:pPr>
          </w:p>
        </w:tc>
        <w:tc>
          <w:tcPr>
            <w:tcW w:w="1580" w:type="dxa"/>
            <w:tcBorders>
              <w:top w:val="nil"/>
              <w:left w:val="nil"/>
              <w:bottom w:val="single" w:color="auto" w:sz="4" w:space="0"/>
              <w:right w:val="single" w:color="auto" w:sz="4" w:space="0"/>
            </w:tcBorders>
            <w:shd w:val="clear" w:color="auto" w:fill="FFFFFF"/>
            <w:noWrap w:val="0"/>
            <w:vAlign w:val="center"/>
          </w:tcPr>
          <w:p w14:paraId="0D0C9D69">
            <w:pPr>
              <w:widowControl/>
              <w:spacing w:before="100" w:beforeAutospacing="1" w:after="100" w:afterAutospacing="1"/>
              <w:rPr>
                <w:rFonts w:hint="eastAsia" w:ascii="宋体" w:hAnsi="宋体" w:cs="宋体"/>
                <w:color w:val="auto"/>
                <w:highlight w:val="none"/>
              </w:rPr>
            </w:pPr>
          </w:p>
        </w:tc>
        <w:tc>
          <w:tcPr>
            <w:tcW w:w="1440" w:type="dxa"/>
            <w:tcBorders>
              <w:top w:val="nil"/>
              <w:left w:val="nil"/>
              <w:bottom w:val="single" w:color="auto" w:sz="4" w:space="0"/>
              <w:right w:val="single" w:color="auto" w:sz="4" w:space="0"/>
            </w:tcBorders>
            <w:shd w:val="clear" w:color="auto" w:fill="FFFFFF"/>
            <w:noWrap w:val="0"/>
            <w:vAlign w:val="center"/>
          </w:tcPr>
          <w:p w14:paraId="26A33F61">
            <w:pPr>
              <w:widowControl/>
              <w:spacing w:before="100" w:beforeAutospacing="1" w:after="100" w:afterAutospacing="1"/>
              <w:rPr>
                <w:rFonts w:hint="eastAsia" w:ascii="宋体" w:hAnsi="宋体" w:cs="宋体"/>
                <w:color w:val="auto"/>
                <w:highlight w:val="none"/>
              </w:rPr>
            </w:pPr>
          </w:p>
        </w:tc>
      </w:tr>
      <w:tr w14:paraId="5DCA95A9">
        <w:tblPrEx>
          <w:tblCellMar>
            <w:top w:w="0" w:type="dxa"/>
            <w:left w:w="108" w:type="dxa"/>
            <w:bottom w:w="0" w:type="dxa"/>
            <w:right w:w="108" w:type="dxa"/>
          </w:tblCellMar>
        </w:tblPrEx>
        <w:trPr>
          <w:trHeight w:val="849" w:hRule="atLeast"/>
          <w:jc w:val="center"/>
        </w:trPr>
        <w:tc>
          <w:tcPr>
            <w:tcW w:w="15072" w:type="dxa"/>
            <w:gridSpan w:val="6"/>
            <w:shd w:val="clear" w:color="auto" w:fill="FFFFFF"/>
            <w:noWrap w:val="0"/>
            <w:vAlign w:val="center"/>
          </w:tcPr>
          <w:p w14:paraId="62B7E7EC">
            <w:pPr>
              <w:widowControl/>
              <w:spacing w:before="100" w:beforeAutospacing="1" w:after="100" w:afterAutospacing="1"/>
              <w:jc w:val="left"/>
              <w:rPr>
                <w:rFonts w:hint="eastAsia" w:ascii="宋体" w:hAnsi="宋体" w:cs="宋体"/>
                <w:color w:val="auto"/>
                <w:highlight w:val="none"/>
              </w:rPr>
            </w:pP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小组（签字）：</w:t>
            </w:r>
          </w:p>
        </w:tc>
      </w:tr>
    </w:tbl>
    <w:p w14:paraId="60BCEBDE">
      <w:pPr>
        <w:widowControl/>
        <w:spacing w:line="400" w:lineRule="exact"/>
        <w:jc w:val="left"/>
        <w:rPr>
          <w:rFonts w:hint="eastAsia" w:ascii="宋体" w:hAnsi="宋体" w:cs="宋体"/>
          <w:bCs/>
          <w:color w:val="auto"/>
          <w:highlight w:val="none"/>
        </w:rPr>
      </w:pPr>
      <w:r>
        <w:rPr>
          <w:rFonts w:hint="eastAsia" w:ascii="宋体" w:hAnsi="宋体" w:cs="宋体"/>
          <w:bCs/>
          <w:color w:val="auto"/>
          <w:sz w:val="24"/>
          <w:szCs w:val="24"/>
          <w:highlight w:val="none"/>
          <w:lang w:bidi="ar"/>
        </w:rPr>
        <w:t>注：（已更换多证合一的企业，只需提供加载统一社会信用代码的营业执照，无需提供组织机构代码证和税务登记证；）</w:t>
      </w:r>
    </w:p>
    <w:p w14:paraId="1D88A762">
      <w:pPr>
        <w:rPr>
          <w:rFonts w:hint="eastAsia" w:ascii="宋体" w:hAnsi="宋体" w:cs="宋体"/>
          <w:color w:val="auto"/>
          <w:sz w:val="24"/>
          <w:szCs w:val="24"/>
          <w:highlight w:val="none"/>
          <w:lang w:bidi="ar"/>
        </w:rPr>
        <w:sectPr>
          <w:footerReference r:id="rId7" w:type="first"/>
          <w:footerReference r:id="rId6" w:type="default"/>
          <w:pgSz w:w="16840" w:h="11915" w:orient="landscape"/>
          <w:pgMar w:top="1588" w:right="1304" w:bottom="1588" w:left="1304" w:header="720" w:footer="720" w:gutter="0"/>
          <w:pgNumType w:fmt="decimal"/>
          <w:cols w:space="720" w:num="1"/>
          <w:titlePg/>
          <w:docGrid w:type="lines" w:linePitch="312" w:charSpace="0"/>
        </w:sectPr>
      </w:pPr>
    </w:p>
    <w:p w14:paraId="515E7399">
      <w:pPr>
        <w:adjustRightInd w:val="0"/>
        <w:snapToGrid w:val="0"/>
        <w:jc w:val="left"/>
        <w:rPr>
          <w:rFonts w:hint="eastAsia" w:ascii="宋体" w:hAnsi="宋体" w:cs="宋体"/>
          <w:color w:val="auto"/>
          <w:highlight w:val="none"/>
        </w:rPr>
      </w:pPr>
      <w:r>
        <w:rPr>
          <w:rFonts w:hint="eastAsia" w:ascii="宋体" w:hAnsi="宋体" w:cs="宋体"/>
          <w:color w:val="auto"/>
          <w:sz w:val="24"/>
          <w:szCs w:val="24"/>
          <w:highlight w:val="none"/>
          <w:lang w:bidi="ar"/>
        </w:rPr>
        <w:t>2.评分表</w:t>
      </w:r>
    </w:p>
    <w:p w14:paraId="2AAB8E10">
      <w:pPr>
        <w:adjustRightInd w:val="0"/>
        <w:snapToGrid w:val="0"/>
        <w:spacing w:before="100" w:beforeAutospacing="1"/>
        <w:jc w:val="center"/>
        <w:rPr>
          <w:rFonts w:hint="eastAsia" w:ascii="Calibri" w:hAnsi="Calibri"/>
          <w:color w:val="auto"/>
          <w:sz w:val="36"/>
          <w:szCs w:val="22"/>
          <w:highlight w:val="none"/>
        </w:rPr>
      </w:pPr>
      <w:r>
        <w:rPr>
          <w:rFonts w:hint="eastAsia" w:ascii="Calibri" w:hAnsi="Calibri"/>
          <w:color w:val="auto"/>
          <w:sz w:val="36"/>
          <w:szCs w:val="22"/>
          <w:highlight w:val="none"/>
        </w:rPr>
        <w:t>评 分 表</w:t>
      </w:r>
    </w:p>
    <w:tbl>
      <w:tblPr>
        <w:tblStyle w:val="14"/>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660"/>
        <w:gridCol w:w="4180"/>
        <w:gridCol w:w="973"/>
        <w:gridCol w:w="999"/>
        <w:gridCol w:w="1000"/>
      </w:tblGrid>
      <w:tr w14:paraId="5E61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9908" w:type="dxa"/>
            <w:gridSpan w:val="6"/>
            <w:shd w:val="clear" w:color="auto" w:fill="FFFFFF"/>
            <w:noWrap w:val="0"/>
            <w:vAlign w:val="center"/>
          </w:tcPr>
          <w:p w14:paraId="6618F0F0">
            <w:pPr>
              <w:widowControl/>
              <w:spacing w:before="100" w:beforeAutospacing="1" w:after="100" w:afterAutospacing="1"/>
              <w:jc w:val="left"/>
              <w:rPr>
                <w:rFonts w:hint="eastAsia" w:ascii="宋体" w:hAnsi="宋体" w:cs="宋体"/>
                <w:color w:val="auto"/>
                <w:highlight w:val="none"/>
                <w:u w:val="single"/>
              </w:rPr>
            </w:pPr>
            <w:r>
              <w:rPr>
                <w:rFonts w:hint="eastAsia" w:ascii="宋体" w:hAnsi="宋体" w:cs="宋体"/>
                <w:color w:val="auto"/>
                <w:sz w:val="24"/>
                <w:szCs w:val="24"/>
                <w:highlight w:val="none"/>
                <w:lang w:bidi="ar"/>
              </w:rPr>
              <w:t>项目名称：</w:t>
            </w:r>
            <w:r>
              <w:rPr>
                <w:rFonts w:hint="eastAsia" w:ascii="宋体" w:hAnsi="宋体" w:eastAsia="宋体" w:cs="宋体"/>
                <w:color w:val="auto"/>
                <w:sz w:val="24"/>
                <w:szCs w:val="24"/>
                <w:highlight w:val="none"/>
                <w:lang w:val="en-US" w:eastAsia="zh-CN" w:bidi="ar"/>
              </w:rPr>
              <w:t>保健酒业公司公务车车贴广告制作采购项目</w:t>
            </w:r>
          </w:p>
        </w:tc>
      </w:tr>
      <w:tr w14:paraId="32DC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08" w:type="dxa"/>
            <w:gridSpan w:val="6"/>
            <w:shd w:val="clear" w:color="auto" w:fill="FFFFFF"/>
            <w:noWrap w:val="0"/>
            <w:vAlign w:val="center"/>
          </w:tcPr>
          <w:p w14:paraId="352B101C">
            <w:pPr>
              <w:snapToGrid w:val="0"/>
              <w:jc w:val="left"/>
              <w:rPr>
                <w:rFonts w:hint="eastAsia" w:ascii="宋体" w:hAnsi="宋体" w:cs="宋体"/>
                <w:color w:val="auto"/>
                <w:highlight w:val="none"/>
              </w:rPr>
            </w:pP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地点：贵州茅台酒厂（集团）保健酒业有限公司</w:t>
            </w:r>
          </w:p>
        </w:tc>
      </w:tr>
      <w:tr w14:paraId="0452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36" w:type="dxa"/>
            <w:gridSpan w:val="3"/>
            <w:shd w:val="clear" w:color="auto" w:fill="FFFFFF"/>
            <w:noWrap w:val="0"/>
            <w:vAlign w:val="center"/>
          </w:tcPr>
          <w:p w14:paraId="4A0F3EE9">
            <w:pPr>
              <w:widowControl/>
              <w:ind w:firstLine="480" w:firstLineChars="200"/>
              <w:jc w:val="left"/>
              <w:rPr>
                <w:rFonts w:hint="eastAsia" w:ascii="宋体" w:hAnsi="宋体" w:cs="宋体"/>
                <w:color w:val="auto"/>
                <w:sz w:val="24"/>
                <w:szCs w:val="24"/>
                <w:highlight w:val="none"/>
                <w:lang w:bidi="ar"/>
              </w:rPr>
            </w:pP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17780</wp:posOffset>
                      </wp:positionV>
                      <wp:extent cx="4352290" cy="561340"/>
                      <wp:effectExtent l="1270" t="7620" r="2540" b="15240"/>
                      <wp:wrapNone/>
                      <wp:docPr id="6" name="直接连接符 6"/>
                      <wp:cNvGraphicFramePr/>
                      <a:graphic xmlns:a="http://schemas.openxmlformats.org/drawingml/2006/main">
                        <a:graphicData uri="http://schemas.microsoft.com/office/word/2010/wordprocessingShape">
                          <wps:wsp>
                            <wps:cNvCnPr/>
                            <wps:spPr>
                              <a:xfrm>
                                <a:off x="0" y="0"/>
                                <a:ext cx="4352290" cy="5613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1.4pt;height:44.2pt;width:342.7pt;z-index:251659264;mso-width-relative:page;mso-height-relative:page;" filled="f" stroked="t" coordsize="21600,21600" o:gfxdata="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x3NuHXAAAABwEAAA8AAAAAAAAAAQAgAAAAIgAAAGRycy9kb3ducmV2&#10;LnhtbFBLAQIUABQAAAAIAIdO4kDqgxgu/QEAAOoDAAAOAAAAAAAAAAEAIAAAACYBAABkcnMvZTJv&#10;RG9jLnhtbFBLBQYAAAAABgAGAFkBAACVBQAAAAA=&#10;">
                      <v:fill on="f" focussize="0,0"/>
                      <v:stroke weight="1.25pt" color="#000000" joinstyle="round"/>
                      <v:imagedata o:title=""/>
                      <o:lock v:ext="edit" aspectratio="f"/>
                    </v:line>
                  </w:pict>
                </mc:Fallback>
              </mc:AlternateContent>
            </w:r>
            <w:r>
              <w:rPr>
                <w:rFonts w:hint="eastAsia" w:ascii="宋体" w:hAnsi="宋体" w:cs="宋体"/>
                <w:color w:val="auto"/>
                <w:sz w:val="24"/>
                <w:szCs w:val="24"/>
                <w:highlight w:val="none"/>
                <w:lang w:bidi="ar"/>
              </w:rPr>
              <w:t xml:space="preserve">                              </w:t>
            </w:r>
          </w:p>
          <w:p w14:paraId="52C30126">
            <w:pPr>
              <w:widowControl/>
              <w:ind w:firstLine="4560" w:firstLineChars="1900"/>
              <w:jc w:val="left"/>
              <w:rPr>
                <w:rFonts w:hint="eastAsia" w:ascii="宋体" w:hAnsi="宋体" w:cs="宋体"/>
                <w:color w:val="auto"/>
                <w:highlight w:val="none"/>
              </w:rPr>
            </w:pP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响应人名称</w:t>
            </w:r>
          </w:p>
          <w:p w14:paraId="29A5380D">
            <w:pPr>
              <w:widowControl/>
              <w:ind w:firstLine="480" w:firstLineChars="200"/>
              <w:jc w:val="left"/>
              <w:rPr>
                <w:rFonts w:hint="eastAsia" w:ascii="宋体" w:hAnsi="宋体" w:cs="宋体"/>
                <w:color w:val="auto"/>
                <w:highlight w:val="none"/>
              </w:rPr>
            </w:pPr>
            <w:r>
              <w:rPr>
                <w:rFonts w:hint="eastAsia" w:ascii="宋体" w:hAnsi="宋体" w:cs="宋体"/>
                <w:color w:val="auto"/>
                <w:sz w:val="24"/>
                <w:szCs w:val="24"/>
                <w:highlight w:val="none"/>
                <w:lang w:bidi="ar"/>
              </w:rPr>
              <w:t>评分项及分值</w:t>
            </w:r>
          </w:p>
        </w:tc>
        <w:tc>
          <w:tcPr>
            <w:tcW w:w="973" w:type="dxa"/>
            <w:shd w:val="clear" w:color="auto" w:fill="FFFFFF"/>
            <w:noWrap w:val="0"/>
            <w:vAlign w:val="center"/>
          </w:tcPr>
          <w:p w14:paraId="3DCCEDB0">
            <w:pPr>
              <w:widowControl/>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询比</w:t>
            </w:r>
            <w:r>
              <w:rPr>
                <w:rFonts w:hint="eastAsia" w:ascii="宋体" w:hAnsi="宋体" w:eastAsia="宋体" w:cs="宋体"/>
                <w:color w:val="auto"/>
                <w:highlight w:val="none"/>
                <w:lang w:val="en-US" w:eastAsia="zh-CN"/>
              </w:rPr>
              <w:t>响应人1</w:t>
            </w:r>
          </w:p>
        </w:tc>
        <w:tc>
          <w:tcPr>
            <w:tcW w:w="999" w:type="dxa"/>
            <w:shd w:val="clear" w:color="auto" w:fill="FFFFFF"/>
            <w:noWrap w:val="0"/>
            <w:vAlign w:val="center"/>
          </w:tcPr>
          <w:p w14:paraId="2ADFF87E">
            <w:pPr>
              <w:widowControl/>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询比响应人2</w:t>
            </w:r>
          </w:p>
        </w:tc>
        <w:tc>
          <w:tcPr>
            <w:tcW w:w="1000" w:type="dxa"/>
            <w:shd w:val="clear" w:color="auto" w:fill="FFFFFF"/>
            <w:noWrap w:val="0"/>
            <w:vAlign w:val="center"/>
          </w:tcPr>
          <w:p w14:paraId="66D171C1">
            <w:pPr>
              <w:widowControl/>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询比响应人3</w:t>
            </w:r>
          </w:p>
        </w:tc>
      </w:tr>
      <w:tr w14:paraId="0DE2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6" w:type="dxa"/>
            <w:gridSpan w:val="2"/>
            <w:shd w:val="clear" w:color="auto" w:fill="FFFFFF"/>
            <w:noWrap w:val="0"/>
            <w:vAlign w:val="center"/>
          </w:tcPr>
          <w:p w14:paraId="12675BF8">
            <w:pPr>
              <w:widowControl/>
              <w:ind w:firstLine="480" w:firstLineChars="200"/>
              <w:jc w:val="center"/>
              <w:rPr>
                <w:rFonts w:hint="eastAsia" w:ascii="宋体" w:hAnsi="宋体" w:cs="宋体"/>
                <w:color w:val="auto"/>
                <w:highlight w:val="none"/>
              </w:rPr>
            </w:pPr>
            <w:r>
              <w:rPr>
                <w:rFonts w:hint="eastAsia" w:ascii="宋体" w:hAnsi="宋体" w:cs="宋体"/>
                <w:color w:val="auto"/>
                <w:sz w:val="24"/>
                <w:szCs w:val="24"/>
                <w:highlight w:val="none"/>
                <w:lang w:bidi="ar"/>
              </w:rPr>
              <w:t>评分项</w:t>
            </w:r>
          </w:p>
        </w:tc>
        <w:tc>
          <w:tcPr>
            <w:tcW w:w="4180" w:type="dxa"/>
            <w:shd w:val="clear" w:color="auto" w:fill="FFFFFF"/>
            <w:noWrap w:val="0"/>
            <w:vAlign w:val="center"/>
          </w:tcPr>
          <w:p w14:paraId="1D757C1D">
            <w:pPr>
              <w:widowControl/>
              <w:ind w:firstLine="480" w:firstLineChars="200"/>
              <w:jc w:val="center"/>
              <w:rPr>
                <w:rFonts w:hint="eastAsia" w:ascii="宋体" w:hAnsi="宋体" w:cs="宋体"/>
                <w:color w:val="auto"/>
                <w:highlight w:val="none"/>
              </w:rPr>
            </w:pPr>
            <w:r>
              <w:rPr>
                <w:rFonts w:hint="eastAsia" w:ascii="宋体" w:hAnsi="宋体" w:cs="宋体"/>
                <w:color w:val="auto"/>
                <w:sz w:val="24"/>
                <w:szCs w:val="24"/>
                <w:highlight w:val="none"/>
                <w:lang w:bidi="ar"/>
              </w:rPr>
              <w:t>分值标准</w:t>
            </w:r>
          </w:p>
        </w:tc>
        <w:tc>
          <w:tcPr>
            <w:tcW w:w="973" w:type="dxa"/>
            <w:shd w:val="clear" w:color="auto" w:fill="FFFFFF"/>
            <w:noWrap w:val="0"/>
            <w:vAlign w:val="center"/>
          </w:tcPr>
          <w:p w14:paraId="1686D9D3">
            <w:pPr>
              <w:widowControl/>
              <w:ind w:firstLine="420" w:firstLineChars="200"/>
              <w:jc w:val="left"/>
              <w:rPr>
                <w:rFonts w:hint="eastAsia" w:ascii="宋体" w:hAnsi="宋体" w:cs="宋体"/>
                <w:color w:val="auto"/>
                <w:highlight w:val="none"/>
              </w:rPr>
            </w:pPr>
          </w:p>
        </w:tc>
        <w:tc>
          <w:tcPr>
            <w:tcW w:w="999" w:type="dxa"/>
            <w:shd w:val="clear" w:color="auto" w:fill="FFFFFF"/>
            <w:noWrap w:val="0"/>
            <w:vAlign w:val="center"/>
          </w:tcPr>
          <w:p w14:paraId="0FB1CBA4">
            <w:pPr>
              <w:widowControl/>
              <w:ind w:firstLine="420" w:firstLineChars="200"/>
              <w:jc w:val="left"/>
              <w:rPr>
                <w:rFonts w:hint="eastAsia" w:ascii="宋体" w:hAnsi="宋体" w:cs="宋体"/>
                <w:color w:val="auto"/>
                <w:highlight w:val="none"/>
              </w:rPr>
            </w:pPr>
          </w:p>
        </w:tc>
        <w:tc>
          <w:tcPr>
            <w:tcW w:w="1000" w:type="dxa"/>
            <w:shd w:val="clear" w:color="auto" w:fill="FFFFFF"/>
            <w:noWrap w:val="0"/>
            <w:vAlign w:val="center"/>
          </w:tcPr>
          <w:p w14:paraId="43BD364A">
            <w:pPr>
              <w:widowControl/>
              <w:ind w:firstLine="420" w:firstLineChars="200"/>
              <w:jc w:val="left"/>
              <w:rPr>
                <w:rFonts w:hint="eastAsia" w:ascii="宋体" w:hAnsi="宋体" w:cs="宋体"/>
                <w:color w:val="auto"/>
                <w:highlight w:val="none"/>
              </w:rPr>
            </w:pPr>
          </w:p>
        </w:tc>
      </w:tr>
      <w:tr w14:paraId="038C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1096" w:type="dxa"/>
            <w:shd w:val="clear" w:color="auto" w:fill="FFFFFF"/>
            <w:noWrap w:val="0"/>
            <w:vAlign w:val="center"/>
          </w:tcPr>
          <w:p w14:paraId="45FD6A43">
            <w:pPr>
              <w:jc w:val="center"/>
              <w:rPr>
                <w:rFonts w:ascii="宋体" w:hAnsi="宋体" w:cs="宋体"/>
                <w:b/>
                <w:color w:val="auto"/>
                <w:highlight w:val="none"/>
              </w:rPr>
            </w:pPr>
            <w:r>
              <w:rPr>
                <w:rFonts w:hint="eastAsia" w:ascii="宋体" w:hAnsi="宋体" w:cs="宋体"/>
                <w:b/>
                <w:color w:val="auto"/>
                <w:highlight w:val="none"/>
              </w:rPr>
              <w:t>报价分</w:t>
            </w:r>
          </w:p>
          <w:p w14:paraId="19745EB0">
            <w:pPr>
              <w:jc w:val="center"/>
              <w:rPr>
                <w:rFonts w:hint="eastAsia"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eastAsia="zh-CN"/>
              </w:rPr>
              <w:t>70</w:t>
            </w:r>
            <w:r>
              <w:rPr>
                <w:rFonts w:hint="eastAsia" w:ascii="宋体" w:hAnsi="宋体" w:cs="宋体"/>
                <w:b/>
                <w:color w:val="auto"/>
                <w:highlight w:val="none"/>
              </w:rPr>
              <w:t>分）</w:t>
            </w:r>
          </w:p>
        </w:tc>
        <w:tc>
          <w:tcPr>
            <w:tcW w:w="1660" w:type="dxa"/>
            <w:shd w:val="clear" w:color="auto" w:fill="FFFFFF"/>
            <w:noWrap w:val="0"/>
            <w:vAlign w:val="center"/>
          </w:tcPr>
          <w:p w14:paraId="400B7D14">
            <w:pPr>
              <w:jc w:val="center"/>
              <w:rPr>
                <w:rFonts w:hint="eastAsia" w:ascii="宋体" w:hAnsi="宋体" w:cs="宋体"/>
                <w:color w:val="auto"/>
                <w:szCs w:val="21"/>
                <w:highlight w:val="none"/>
              </w:rPr>
            </w:pPr>
            <w:r>
              <w:rPr>
                <w:rFonts w:hint="eastAsia" w:ascii="宋体" w:hAnsi="宋体" w:cs="宋体"/>
                <w:color w:val="auto"/>
                <w:highlight w:val="none"/>
                <w:lang w:val="zh-TW" w:eastAsia="zh-CN"/>
              </w:rPr>
              <w:t>询比</w:t>
            </w:r>
            <w:r>
              <w:rPr>
                <w:rFonts w:hint="eastAsia" w:ascii="宋体" w:hAnsi="宋体" w:cs="宋体"/>
                <w:color w:val="auto"/>
                <w:highlight w:val="none"/>
                <w:lang w:val="zh-TW"/>
              </w:rPr>
              <w:t>报价得分（</w:t>
            </w:r>
            <w:r>
              <w:rPr>
                <w:rFonts w:hint="eastAsia" w:ascii="宋体" w:hAnsi="宋体" w:cs="宋体"/>
                <w:color w:val="auto"/>
                <w:highlight w:val="none"/>
                <w:lang w:val="en-US" w:eastAsia="zh-CN"/>
              </w:rPr>
              <w:t>70</w:t>
            </w:r>
            <w:r>
              <w:rPr>
                <w:rFonts w:hint="eastAsia" w:ascii="宋体" w:hAnsi="宋体" w:cs="宋体"/>
                <w:color w:val="auto"/>
                <w:highlight w:val="none"/>
              </w:rPr>
              <w:t>分</w:t>
            </w:r>
            <w:r>
              <w:rPr>
                <w:rFonts w:hint="eastAsia" w:ascii="宋体" w:hAnsi="宋体" w:cs="宋体"/>
                <w:color w:val="auto"/>
                <w:highlight w:val="none"/>
                <w:lang w:val="zh-TW"/>
              </w:rPr>
              <w:t>）</w:t>
            </w:r>
          </w:p>
        </w:tc>
        <w:tc>
          <w:tcPr>
            <w:tcW w:w="4180" w:type="dxa"/>
            <w:shd w:val="clear" w:color="auto" w:fill="FFFFFF"/>
            <w:noWrap w:val="0"/>
            <w:vAlign w:val="center"/>
          </w:tcPr>
          <w:p w14:paraId="1011C90E">
            <w:pPr>
              <w:rPr>
                <w:color w:val="auto"/>
                <w:highlight w:val="none"/>
              </w:rPr>
            </w:pPr>
            <w:r>
              <w:rPr>
                <w:rFonts w:hint="eastAsia"/>
                <w:color w:val="auto"/>
                <w:highlight w:val="none"/>
                <w:lang w:eastAsia="zh-CN"/>
              </w:rPr>
              <w:t>采用低价优先法：满足采购要求且报价最低的为基准价（满分），其他报价得分 = (基准价/报价) x 70</w:t>
            </w:r>
          </w:p>
        </w:tc>
        <w:tc>
          <w:tcPr>
            <w:tcW w:w="973" w:type="dxa"/>
            <w:shd w:val="clear" w:color="auto" w:fill="FFFFFF"/>
            <w:noWrap w:val="0"/>
            <w:vAlign w:val="center"/>
          </w:tcPr>
          <w:p w14:paraId="2DE279FC">
            <w:pPr>
              <w:widowControl/>
              <w:ind w:firstLine="420" w:firstLineChars="200"/>
              <w:jc w:val="left"/>
              <w:rPr>
                <w:rFonts w:hint="eastAsia" w:ascii="宋体" w:hAnsi="宋体" w:cs="宋体"/>
                <w:color w:val="auto"/>
                <w:highlight w:val="none"/>
              </w:rPr>
            </w:pPr>
          </w:p>
        </w:tc>
        <w:tc>
          <w:tcPr>
            <w:tcW w:w="999" w:type="dxa"/>
            <w:shd w:val="clear" w:color="auto" w:fill="FFFFFF"/>
            <w:noWrap w:val="0"/>
            <w:vAlign w:val="center"/>
          </w:tcPr>
          <w:p w14:paraId="0185D92F">
            <w:pPr>
              <w:widowControl/>
              <w:ind w:firstLine="420" w:firstLineChars="200"/>
              <w:jc w:val="left"/>
              <w:rPr>
                <w:rFonts w:hint="eastAsia" w:ascii="宋体" w:hAnsi="宋体" w:cs="宋体"/>
                <w:color w:val="auto"/>
                <w:highlight w:val="none"/>
              </w:rPr>
            </w:pPr>
          </w:p>
        </w:tc>
        <w:tc>
          <w:tcPr>
            <w:tcW w:w="1000" w:type="dxa"/>
            <w:shd w:val="clear" w:color="auto" w:fill="FFFFFF"/>
            <w:noWrap w:val="0"/>
            <w:vAlign w:val="center"/>
          </w:tcPr>
          <w:p w14:paraId="26FEBB0C">
            <w:pPr>
              <w:widowControl/>
              <w:ind w:firstLine="420" w:firstLineChars="200"/>
              <w:jc w:val="left"/>
              <w:rPr>
                <w:rFonts w:hint="eastAsia" w:ascii="宋体" w:hAnsi="宋体" w:cs="宋体"/>
                <w:color w:val="auto"/>
                <w:highlight w:val="none"/>
              </w:rPr>
            </w:pPr>
          </w:p>
        </w:tc>
      </w:tr>
      <w:tr w14:paraId="45FD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1096" w:type="dxa"/>
            <w:vMerge w:val="restart"/>
            <w:shd w:val="clear" w:color="auto" w:fill="FFFFFF"/>
            <w:noWrap w:val="0"/>
            <w:vAlign w:val="center"/>
          </w:tcPr>
          <w:p w14:paraId="730182DF">
            <w:pPr>
              <w:widowControl/>
              <w:jc w:val="center"/>
              <w:rPr>
                <w:rFonts w:hint="eastAsia" w:ascii="宋体" w:hAnsi="宋体" w:cs="宋体"/>
                <w:b/>
                <w:color w:val="auto"/>
                <w:sz w:val="24"/>
                <w:szCs w:val="24"/>
                <w:highlight w:val="none"/>
                <w:lang w:bidi="ar"/>
              </w:rPr>
            </w:pPr>
            <w:r>
              <w:rPr>
                <w:rFonts w:hint="eastAsia" w:ascii="宋体" w:hAnsi="宋体" w:cs="宋体"/>
                <w:b/>
                <w:color w:val="auto"/>
                <w:sz w:val="21"/>
                <w:szCs w:val="21"/>
                <w:highlight w:val="none"/>
                <w:lang w:bidi="ar"/>
              </w:rPr>
              <w:t>技术分（</w:t>
            </w:r>
            <w:r>
              <w:rPr>
                <w:rFonts w:hint="eastAsia" w:ascii="宋体" w:hAnsi="宋体" w:cs="宋体"/>
                <w:b/>
                <w:color w:val="auto"/>
                <w:sz w:val="21"/>
                <w:szCs w:val="21"/>
                <w:highlight w:val="none"/>
                <w:lang w:val="en-US" w:eastAsia="zh-CN" w:bidi="ar"/>
              </w:rPr>
              <w:t>30</w:t>
            </w:r>
            <w:r>
              <w:rPr>
                <w:rFonts w:hint="eastAsia" w:ascii="宋体" w:hAnsi="宋体" w:cs="宋体"/>
                <w:b/>
                <w:color w:val="auto"/>
                <w:sz w:val="21"/>
                <w:szCs w:val="21"/>
                <w:highlight w:val="none"/>
                <w:lang w:bidi="ar"/>
              </w:rPr>
              <w:t>分）</w:t>
            </w:r>
          </w:p>
        </w:tc>
        <w:tc>
          <w:tcPr>
            <w:tcW w:w="1660" w:type="dxa"/>
            <w:shd w:val="clear" w:color="auto" w:fill="FFFFFF"/>
            <w:noWrap w:val="0"/>
            <w:vAlign w:val="center"/>
          </w:tcPr>
          <w:p w14:paraId="0322A504">
            <w:pPr>
              <w:jc w:val="center"/>
              <w:rPr>
                <w:rFonts w:hint="default" w:ascii="Times New Roman" w:hAnsi="Times New Roman"/>
                <w:color w:val="auto"/>
                <w:highlight w:val="none"/>
                <w:lang w:val="en-US"/>
              </w:rPr>
            </w:pPr>
            <w:r>
              <w:rPr>
                <w:rFonts w:hint="eastAsia"/>
                <w:color w:val="auto"/>
                <w:highlight w:val="none"/>
                <w:lang w:val="en-US" w:eastAsia="zh-CN"/>
              </w:rPr>
              <w:t>样品质感得分</w:t>
            </w:r>
            <w:r>
              <w:rPr>
                <w:rFonts w:hint="eastAsia"/>
                <w:color w:val="auto"/>
                <w:highlight w:val="none"/>
                <w:lang w:val="en-US" w:eastAsia="zh-CN"/>
              </w:rPr>
              <w:br w:type="textWrapping"/>
            </w:r>
            <w:r>
              <w:rPr>
                <w:rFonts w:hint="eastAsia"/>
                <w:color w:val="auto"/>
                <w:highlight w:val="none"/>
                <w:lang w:val="en-US" w:eastAsia="zh-CN"/>
              </w:rPr>
              <w:t>（15分）</w:t>
            </w:r>
          </w:p>
        </w:tc>
        <w:tc>
          <w:tcPr>
            <w:tcW w:w="4180" w:type="dxa"/>
            <w:shd w:val="clear" w:color="auto" w:fill="FFFFFF"/>
            <w:noWrap w:val="0"/>
            <w:vAlign w:val="center"/>
          </w:tcPr>
          <w:p w14:paraId="4E459B3A">
            <w:pPr>
              <w:rPr>
                <w:rFonts w:hint="eastAsia" w:cs="Times New Roman"/>
                <w:color w:val="auto"/>
                <w:highlight w:val="none"/>
                <w:lang w:val="en-US" w:eastAsia="zh-CN"/>
              </w:rPr>
            </w:pPr>
            <w:r>
              <w:rPr>
                <w:rFonts w:hint="eastAsia" w:cs="Times New Roman"/>
                <w:color w:val="auto"/>
                <w:highlight w:val="none"/>
                <w:lang w:val="en-US" w:eastAsia="zh-CN"/>
              </w:rPr>
              <w:t>根据供应商提供设计小样质感打分。要求画面线条清晰锐利，无毛刺；小文字清晰可辨，渐变过渡自然；颜色饱满均匀，无深浅不一；覆膜平整、无气泡杂质。</w:t>
            </w:r>
          </w:p>
          <w:p w14:paraId="052075F7">
            <w:pPr>
              <w:rPr>
                <w:rFonts w:hint="default"/>
                <w:lang w:val="en-US"/>
              </w:rPr>
            </w:pPr>
            <w:r>
              <w:rPr>
                <w:rFonts w:hint="eastAsia" w:cs="Times New Roman"/>
                <w:color w:val="auto"/>
                <w:highlight w:val="none"/>
                <w:lang w:val="en-US" w:eastAsia="zh-CN"/>
              </w:rPr>
              <w:t>质感优秀10—15分，一般5—9分，较差0—4分。缺项0分。</w:t>
            </w:r>
          </w:p>
        </w:tc>
        <w:tc>
          <w:tcPr>
            <w:tcW w:w="973" w:type="dxa"/>
            <w:shd w:val="clear" w:color="auto" w:fill="FFFFFF"/>
            <w:noWrap w:val="0"/>
            <w:vAlign w:val="center"/>
          </w:tcPr>
          <w:p w14:paraId="41D9C3FC">
            <w:pPr>
              <w:widowControl/>
              <w:ind w:firstLine="420" w:firstLineChars="200"/>
              <w:jc w:val="left"/>
              <w:rPr>
                <w:rFonts w:hint="eastAsia" w:ascii="宋体" w:hAnsi="宋体" w:cs="宋体"/>
                <w:color w:val="auto"/>
                <w:highlight w:val="none"/>
              </w:rPr>
            </w:pPr>
          </w:p>
        </w:tc>
        <w:tc>
          <w:tcPr>
            <w:tcW w:w="999" w:type="dxa"/>
            <w:shd w:val="clear" w:color="auto" w:fill="FFFFFF"/>
            <w:noWrap w:val="0"/>
            <w:vAlign w:val="center"/>
          </w:tcPr>
          <w:p w14:paraId="4569F2A7">
            <w:pPr>
              <w:widowControl/>
              <w:ind w:firstLine="420" w:firstLineChars="200"/>
              <w:jc w:val="left"/>
              <w:rPr>
                <w:rFonts w:hint="eastAsia" w:ascii="宋体" w:hAnsi="宋体" w:cs="宋体"/>
                <w:color w:val="auto"/>
                <w:highlight w:val="none"/>
              </w:rPr>
            </w:pPr>
          </w:p>
        </w:tc>
        <w:tc>
          <w:tcPr>
            <w:tcW w:w="1000" w:type="dxa"/>
            <w:shd w:val="clear" w:color="auto" w:fill="FFFFFF"/>
            <w:noWrap w:val="0"/>
            <w:vAlign w:val="center"/>
          </w:tcPr>
          <w:p w14:paraId="44518D04">
            <w:pPr>
              <w:widowControl/>
              <w:ind w:firstLine="420" w:firstLineChars="200"/>
              <w:jc w:val="left"/>
              <w:rPr>
                <w:rFonts w:hint="eastAsia" w:ascii="宋体" w:hAnsi="宋体" w:cs="宋体"/>
                <w:color w:val="auto"/>
                <w:highlight w:val="none"/>
              </w:rPr>
            </w:pPr>
          </w:p>
        </w:tc>
      </w:tr>
      <w:tr w14:paraId="28EE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096" w:type="dxa"/>
            <w:vMerge w:val="continue"/>
            <w:shd w:val="clear" w:color="auto" w:fill="FFFFFF"/>
            <w:noWrap w:val="0"/>
            <w:vAlign w:val="center"/>
          </w:tcPr>
          <w:p w14:paraId="44CB9FD6">
            <w:pPr>
              <w:widowControl/>
              <w:jc w:val="center"/>
              <w:rPr>
                <w:rFonts w:hint="eastAsia" w:ascii="宋体" w:hAnsi="宋体" w:cs="宋体"/>
                <w:b/>
                <w:color w:val="auto"/>
                <w:sz w:val="21"/>
                <w:szCs w:val="21"/>
                <w:highlight w:val="none"/>
                <w:lang w:bidi="ar"/>
              </w:rPr>
            </w:pPr>
          </w:p>
        </w:tc>
        <w:tc>
          <w:tcPr>
            <w:tcW w:w="1660" w:type="dxa"/>
            <w:shd w:val="clear" w:color="auto" w:fill="FFFFFF"/>
            <w:noWrap w:val="0"/>
            <w:vAlign w:val="center"/>
          </w:tcPr>
          <w:p w14:paraId="2D17BB6E">
            <w:pPr>
              <w:jc w:val="center"/>
              <w:rPr>
                <w:rFonts w:hint="default"/>
                <w:color w:val="auto"/>
                <w:highlight w:val="none"/>
                <w:lang w:val="en-US" w:eastAsia="zh-CN"/>
              </w:rPr>
            </w:pPr>
            <w:r>
              <w:rPr>
                <w:rFonts w:hint="eastAsia"/>
                <w:color w:val="auto"/>
                <w:highlight w:val="none"/>
                <w:lang w:val="en-US" w:eastAsia="zh-CN"/>
              </w:rPr>
              <w:t>样品色差得分</w:t>
            </w:r>
            <w:r>
              <w:rPr>
                <w:rFonts w:hint="eastAsia"/>
                <w:color w:val="auto"/>
                <w:highlight w:val="none"/>
                <w:lang w:val="en-US" w:eastAsia="zh-CN"/>
              </w:rPr>
              <w:br w:type="textWrapping"/>
            </w:r>
            <w:r>
              <w:rPr>
                <w:rFonts w:hint="eastAsia"/>
                <w:color w:val="auto"/>
                <w:highlight w:val="none"/>
                <w:lang w:val="en-US" w:eastAsia="zh-CN"/>
              </w:rPr>
              <w:t>（15分）</w:t>
            </w:r>
          </w:p>
        </w:tc>
        <w:tc>
          <w:tcPr>
            <w:tcW w:w="4180" w:type="dxa"/>
            <w:shd w:val="clear" w:color="auto" w:fill="FFFFFF"/>
            <w:noWrap w:val="0"/>
            <w:vAlign w:val="center"/>
          </w:tcPr>
          <w:p w14:paraId="3B98E99E">
            <w:pPr>
              <w:rPr>
                <w:rFonts w:hint="eastAsia" w:cs="Times New Roman"/>
                <w:color w:val="auto"/>
                <w:highlight w:val="none"/>
                <w:lang w:val="en-US" w:eastAsia="zh-CN"/>
              </w:rPr>
            </w:pPr>
            <w:r>
              <w:rPr>
                <w:rFonts w:hint="eastAsia" w:cs="Times New Roman"/>
                <w:color w:val="auto"/>
                <w:highlight w:val="none"/>
                <w:lang w:val="en-US" w:eastAsia="zh-CN"/>
              </w:rPr>
              <w:t>根据供应商提供设计小样色准打分。要求样稿与标准稿色彩无明显差异。</w:t>
            </w:r>
          </w:p>
          <w:p w14:paraId="5BB518BC">
            <w:pPr>
              <w:rPr>
                <w:rFonts w:hint="eastAsia" w:cs="Times New Roman"/>
                <w:color w:val="auto"/>
                <w:highlight w:val="none"/>
                <w:lang w:val="en-US" w:eastAsia="zh-CN"/>
              </w:rPr>
            </w:pPr>
            <w:r>
              <w:rPr>
                <w:rFonts w:hint="eastAsia" w:cs="Times New Roman"/>
                <w:color w:val="auto"/>
                <w:highlight w:val="none"/>
                <w:lang w:val="en-US" w:eastAsia="zh-CN"/>
              </w:rPr>
              <w:t>色准一致10—15分，一般5—9分，差异较大0—4分。缺项0分。</w:t>
            </w:r>
          </w:p>
        </w:tc>
        <w:tc>
          <w:tcPr>
            <w:tcW w:w="973" w:type="dxa"/>
            <w:shd w:val="clear" w:color="auto" w:fill="FFFFFF"/>
            <w:noWrap w:val="0"/>
            <w:vAlign w:val="center"/>
          </w:tcPr>
          <w:p w14:paraId="640FDBE0">
            <w:pPr>
              <w:widowControl/>
              <w:ind w:firstLine="420" w:firstLineChars="200"/>
              <w:jc w:val="left"/>
              <w:rPr>
                <w:rFonts w:hint="eastAsia" w:ascii="宋体" w:hAnsi="宋体" w:cs="宋体"/>
                <w:color w:val="auto"/>
                <w:highlight w:val="none"/>
              </w:rPr>
            </w:pPr>
          </w:p>
        </w:tc>
        <w:tc>
          <w:tcPr>
            <w:tcW w:w="999" w:type="dxa"/>
            <w:shd w:val="clear" w:color="auto" w:fill="FFFFFF"/>
            <w:noWrap w:val="0"/>
            <w:vAlign w:val="center"/>
          </w:tcPr>
          <w:p w14:paraId="7A85D977">
            <w:pPr>
              <w:widowControl/>
              <w:ind w:firstLine="420" w:firstLineChars="200"/>
              <w:jc w:val="left"/>
              <w:rPr>
                <w:rFonts w:hint="eastAsia" w:ascii="宋体" w:hAnsi="宋体" w:cs="宋体"/>
                <w:color w:val="auto"/>
                <w:highlight w:val="none"/>
              </w:rPr>
            </w:pPr>
          </w:p>
        </w:tc>
        <w:tc>
          <w:tcPr>
            <w:tcW w:w="1000" w:type="dxa"/>
            <w:shd w:val="clear" w:color="auto" w:fill="FFFFFF"/>
            <w:noWrap w:val="0"/>
            <w:vAlign w:val="center"/>
          </w:tcPr>
          <w:p w14:paraId="5E58D4A5">
            <w:pPr>
              <w:widowControl/>
              <w:ind w:firstLine="420" w:firstLineChars="200"/>
              <w:jc w:val="left"/>
              <w:rPr>
                <w:rFonts w:hint="eastAsia" w:ascii="宋体" w:hAnsi="宋体" w:cs="宋体"/>
                <w:color w:val="auto"/>
                <w:highlight w:val="none"/>
              </w:rPr>
            </w:pPr>
          </w:p>
        </w:tc>
      </w:tr>
      <w:tr w14:paraId="0B41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56" w:type="dxa"/>
            <w:gridSpan w:val="2"/>
            <w:shd w:val="clear" w:color="auto" w:fill="FFFFFF"/>
            <w:noWrap w:val="0"/>
            <w:vAlign w:val="center"/>
          </w:tcPr>
          <w:p w14:paraId="7D39D66B">
            <w:pPr>
              <w:widowControl/>
              <w:ind w:firstLine="480" w:firstLineChars="200"/>
              <w:jc w:val="center"/>
              <w:rPr>
                <w:rFonts w:hint="eastAsia" w:ascii="宋体" w:hAnsi="宋体" w:cs="宋体"/>
                <w:color w:val="auto"/>
                <w:highlight w:val="none"/>
              </w:rPr>
            </w:pPr>
            <w:r>
              <w:rPr>
                <w:rFonts w:hint="eastAsia" w:ascii="宋体" w:hAnsi="宋体" w:cs="宋体"/>
                <w:color w:val="auto"/>
                <w:sz w:val="24"/>
                <w:szCs w:val="24"/>
                <w:highlight w:val="none"/>
                <w:lang w:bidi="ar"/>
              </w:rPr>
              <w:t>总得分</w:t>
            </w:r>
          </w:p>
        </w:tc>
        <w:tc>
          <w:tcPr>
            <w:tcW w:w="4180" w:type="dxa"/>
            <w:shd w:val="clear" w:color="auto" w:fill="FFFFFF"/>
            <w:noWrap w:val="0"/>
            <w:vAlign w:val="center"/>
          </w:tcPr>
          <w:p w14:paraId="5D251753">
            <w:pPr>
              <w:widowControl/>
              <w:jc w:val="center"/>
              <w:rPr>
                <w:rFonts w:hint="eastAsia" w:ascii="宋体" w:hAnsi="宋体" w:cs="宋体"/>
                <w:color w:val="auto"/>
                <w:highlight w:val="none"/>
              </w:rPr>
            </w:pPr>
            <w:r>
              <w:rPr>
                <w:rFonts w:hint="eastAsia" w:ascii="宋体" w:hAnsi="宋体" w:cs="宋体"/>
                <w:color w:val="auto"/>
                <w:sz w:val="24"/>
                <w:szCs w:val="24"/>
                <w:highlight w:val="none"/>
                <w:lang w:bidi="ar"/>
              </w:rPr>
              <w:t>100分</w:t>
            </w:r>
          </w:p>
        </w:tc>
        <w:tc>
          <w:tcPr>
            <w:tcW w:w="973" w:type="dxa"/>
            <w:shd w:val="clear" w:color="auto" w:fill="FFFFFF"/>
            <w:noWrap w:val="0"/>
            <w:vAlign w:val="center"/>
          </w:tcPr>
          <w:p w14:paraId="38340E46">
            <w:pPr>
              <w:widowControl/>
              <w:ind w:firstLine="420" w:firstLineChars="200"/>
              <w:jc w:val="left"/>
              <w:rPr>
                <w:rFonts w:hint="eastAsia" w:ascii="宋体" w:hAnsi="宋体" w:cs="宋体"/>
                <w:color w:val="auto"/>
                <w:highlight w:val="none"/>
              </w:rPr>
            </w:pPr>
          </w:p>
        </w:tc>
        <w:tc>
          <w:tcPr>
            <w:tcW w:w="999" w:type="dxa"/>
            <w:shd w:val="clear" w:color="auto" w:fill="FFFFFF"/>
            <w:noWrap w:val="0"/>
            <w:vAlign w:val="center"/>
          </w:tcPr>
          <w:p w14:paraId="5EAB5A32">
            <w:pPr>
              <w:widowControl/>
              <w:ind w:firstLine="420" w:firstLineChars="200"/>
              <w:jc w:val="left"/>
              <w:rPr>
                <w:rFonts w:hint="eastAsia" w:ascii="宋体" w:hAnsi="宋体" w:cs="宋体"/>
                <w:color w:val="auto"/>
                <w:highlight w:val="none"/>
              </w:rPr>
            </w:pPr>
          </w:p>
        </w:tc>
        <w:tc>
          <w:tcPr>
            <w:tcW w:w="1000" w:type="dxa"/>
            <w:shd w:val="clear" w:color="auto" w:fill="FFFFFF"/>
            <w:noWrap w:val="0"/>
            <w:vAlign w:val="center"/>
          </w:tcPr>
          <w:p w14:paraId="5CBF2F56">
            <w:pPr>
              <w:widowControl/>
              <w:ind w:firstLine="420" w:firstLineChars="200"/>
              <w:jc w:val="left"/>
              <w:rPr>
                <w:rFonts w:hint="eastAsia" w:ascii="宋体" w:hAnsi="宋体" w:cs="宋体"/>
                <w:color w:val="auto"/>
                <w:highlight w:val="none"/>
              </w:rPr>
            </w:pPr>
          </w:p>
        </w:tc>
      </w:tr>
      <w:tr w14:paraId="0AAB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08" w:type="dxa"/>
            <w:gridSpan w:val="6"/>
            <w:shd w:val="clear" w:color="auto" w:fill="FFFFFF"/>
            <w:noWrap w:val="0"/>
            <w:vAlign w:val="center"/>
          </w:tcPr>
          <w:p w14:paraId="44294777">
            <w:pPr>
              <w:widowControl/>
              <w:ind w:firstLine="480" w:firstLineChars="200"/>
              <w:jc w:val="left"/>
              <w:rPr>
                <w:rFonts w:hint="eastAsia" w:ascii="宋体" w:hAnsi="宋体" w:cs="宋体"/>
                <w:color w:val="auto"/>
                <w:highlight w:val="none"/>
              </w:rPr>
            </w:pP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小组（签字）：</w:t>
            </w:r>
          </w:p>
        </w:tc>
      </w:tr>
    </w:tbl>
    <w:p w14:paraId="777FCFF0">
      <w:pPr>
        <w:spacing w:line="360" w:lineRule="auto"/>
        <w:textAlignment w:val="baseline"/>
        <w:rPr>
          <w:rFonts w:hint="eastAsia" w:ascii="宋体" w:hAnsi="宋体" w:cs="宋体"/>
          <w:color w:val="auto"/>
          <w:sz w:val="24"/>
          <w:szCs w:val="24"/>
          <w:highlight w:val="none"/>
        </w:rPr>
      </w:pPr>
    </w:p>
    <w:p w14:paraId="22752E2C">
      <w:pPr>
        <w:spacing w:line="360" w:lineRule="auto"/>
        <w:textAlignment w:val="baseline"/>
        <w:rPr>
          <w:rFonts w:hint="eastAsia" w:ascii="宋体" w:hAnsi="宋体" w:cs="宋体"/>
          <w:color w:val="auto"/>
          <w:sz w:val="24"/>
          <w:szCs w:val="24"/>
          <w:highlight w:val="none"/>
        </w:rPr>
      </w:pPr>
    </w:p>
    <w:p w14:paraId="30EBBC46">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52FC17C6">
      <w:p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 xml:space="preserve">部分   </w:t>
      </w:r>
      <w:r>
        <w:rPr>
          <w:rFonts w:hint="eastAsia" w:ascii="宋体" w:hAnsi="宋体" w:cs="宋体"/>
          <w:b/>
          <w:color w:val="auto"/>
          <w:sz w:val="32"/>
          <w:szCs w:val="32"/>
          <w:highlight w:val="none"/>
          <w:lang w:eastAsia="zh-CN"/>
        </w:rPr>
        <w:t>询比</w:t>
      </w:r>
      <w:r>
        <w:rPr>
          <w:rFonts w:hint="eastAsia" w:ascii="宋体" w:hAnsi="宋体" w:cs="宋体"/>
          <w:b/>
          <w:color w:val="auto"/>
          <w:sz w:val="32"/>
          <w:szCs w:val="32"/>
          <w:highlight w:val="none"/>
        </w:rPr>
        <w:t>纪律</w:t>
      </w:r>
      <w:bookmarkEnd w:id="12"/>
    </w:p>
    <w:p w14:paraId="399FADDF">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一、根据相关法律法规的要求，本项目应当遵循公开透明原则、公平竞争原则、公正原则和诚实信用原则，依法</w:t>
      </w:r>
      <w:r>
        <w:rPr>
          <w:rFonts w:hint="eastAsia" w:ascii="宋体" w:hAnsi="宋体" w:cs="宋体"/>
          <w:color w:val="auto"/>
          <w:sz w:val="24"/>
          <w:highlight w:val="none"/>
          <w:lang w:eastAsia="zh-CN"/>
        </w:rPr>
        <w:t>询比</w:t>
      </w:r>
      <w:r>
        <w:rPr>
          <w:rFonts w:hint="eastAsia" w:ascii="宋体" w:hAnsi="宋体" w:cs="宋体"/>
          <w:color w:val="auto"/>
          <w:sz w:val="24"/>
          <w:highlight w:val="none"/>
        </w:rPr>
        <w:t>，</w:t>
      </w:r>
      <w:r>
        <w:rPr>
          <w:rFonts w:hint="eastAsia" w:ascii="宋体" w:hAnsi="宋体" w:cs="宋体"/>
          <w:color w:val="auto"/>
          <w:sz w:val="24"/>
          <w:highlight w:val="none"/>
          <w:lang w:val="zh-CN"/>
        </w:rPr>
        <w:t>实行阳光操作，禁止任何形式的暗箱操作行为</w:t>
      </w:r>
      <w:r>
        <w:rPr>
          <w:rFonts w:hint="eastAsia" w:ascii="宋体" w:hAnsi="宋体" w:cs="宋体"/>
          <w:color w:val="auto"/>
          <w:sz w:val="24"/>
          <w:highlight w:val="none"/>
        </w:rPr>
        <w:t>；</w:t>
      </w:r>
    </w:p>
    <w:p w14:paraId="5B9D863A">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二、参加</w:t>
      </w:r>
      <w:r>
        <w:rPr>
          <w:rFonts w:hint="eastAsia" w:ascii="宋体" w:hAnsi="宋体" w:cs="宋体"/>
          <w:color w:val="auto"/>
          <w:sz w:val="24"/>
          <w:highlight w:val="none"/>
          <w:lang w:eastAsia="zh-CN"/>
        </w:rPr>
        <w:t>询比</w:t>
      </w:r>
      <w:r>
        <w:rPr>
          <w:rFonts w:hint="eastAsia" w:ascii="宋体" w:hAnsi="宋体" w:cs="宋体"/>
          <w:color w:val="auto"/>
          <w:sz w:val="24"/>
          <w:highlight w:val="none"/>
        </w:rPr>
        <w:t>会的所有监督部门代表、</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响应人代表等相关人员应在规定时间按时到场，不得迟到；</w:t>
      </w:r>
    </w:p>
    <w:p w14:paraId="5521D756">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三、遵守</w:t>
      </w:r>
      <w:r>
        <w:rPr>
          <w:rFonts w:hint="eastAsia" w:ascii="宋体" w:hAnsi="宋体" w:cs="宋体"/>
          <w:color w:val="auto"/>
          <w:sz w:val="24"/>
          <w:highlight w:val="none"/>
          <w:lang w:eastAsia="zh-CN"/>
        </w:rPr>
        <w:t>询比</w:t>
      </w:r>
      <w:r>
        <w:rPr>
          <w:rFonts w:hint="eastAsia" w:ascii="宋体" w:hAnsi="宋体" w:cs="宋体"/>
          <w:color w:val="auto"/>
          <w:sz w:val="24"/>
          <w:highlight w:val="none"/>
        </w:rPr>
        <w:t>纪律，不得大声喧哗，不得交头接耳，不得在会场内来回走动或中途退场，保持会场安静，自觉爱护公共财物及设施；</w:t>
      </w:r>
    </w:p>
    <w:p w14:paraId="33D477CB">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响应人代表如需发言，需举手并征得主持人同意。如对</w:t>
      </w:r>
      <w:r>
        <w:rPr>
          <w:rFonts w:hint="eastAsia" w:ascii="宋体" w:hAnsi="宋体" w:cs="宋体"/>
          <w:color w:val="auto"/>
          <w:sz w:val="24"/>
          <w:highlight w:val="none"/>
          <w:lang w:eastAsia="zh-CN"/>
        </w:rPr>
        <w:t>询比</w:t>
      </w:r>
      <w:r>
        <w:rPr>
          <w:rFonts w:hint="eastAsia" w:ascii="宋体" w:hAnsi="宋体" w:cs="宋体"/>
          <w:color w:val="auto"/>
          <w:sz w:val="24"/>
          <w:highlight w:val="none"/>
        </w:rPr>
        <w:t>过程有疑问，可按相关程序向我司咨询、质疑，对质疑不满意的，可向有关监督管理部门投诉，不得在</w:t>
      </w:r>
      <w:r>
        <w:rPr>
          <w:rFonts w:hint="eastAsia" w:ascii="宋体" w:hAnsi="宋体" w:cs="宋体"/>
          <w:color w:val="auto"/>
          <w:sz w:val="24"/>
          <w:highlight w:val="none"/>
          <w:lang w:eastAsia="zh-CN"/>
        </w:rPr>
        <w:t>询比</w:t>
      </w:r>
      <w:r>
        <w:rPr>
          <w:rFonts w:hint="eastAsia" w:ascii="宋体" w:hAnsi="宋体" w:cs="宋体"/>
          <w:color w:val="auto"/>
          <w:sz w:val="24"/>
          <w:highlight w:val="none"/>
        </w:rPr>
        <w:t>现场吵闹、滋事；</w:t>
      </w:r>
    </w:p>
    <w:p w14:paraId="06EDBF33">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五、</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响应人不得与采购人、其他</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响应人相互串通损害国家利益、社会公共利益和其他当事人的合法权益；</w:t>
      </w:r>
    </w:p>
    <w:p w14:paraId="6A9C474E">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六、</w:t>
      </w:r>
      <w:r>
        <w:rPr>
          <w:rFonts w:hint="eastAsia" w:ascii="宋体" w:hAnsi="宋体" w:cs="宋体"/>
          <w:color w:val="auto"/>
          <w:sz w:val="24"/>
          <w:highlight w:val="none"/>
          <w:lang w:val="zh-CN"/>
        </w:rPr>
        <w:t>询比响应人要本着公平竞争的原则，充分以品质、技术、性能、价格、售后服务等重要因素参与询比，严格保证响应文件中内容的真实有效性，不得相互串通询比，</w:t>
      </w:r>
      <w:r>
        <w:rPr>
          <w:rFonts w:hint="eastAsia" w:ascii="宋体" w:hAnsi="宋体" w:cs="宋体"/>
          <w:color w:val="auto"/>
          <w:sz w:val="24"/>
          <w:highlight w:val="none"/>
        </w:rPr>
        <w:t>不得提供虚假材料谋取成交</w:t>
      </w:r>
      <w:r>
        <w:rPr>
          <w:rFonts w:hint="eastAsia" w:ascii="宋体" w:hAnsi="宋体" w:cs="宋体"/>
          <w:color w:val="auto"/>
          <w:sz w:val="24"/>
          <w:highlight w:val="none"/>
          <w:lang w:val="zh-CN"/>
        </w:rPr>
        <w:t>，</w:t>
      </w:r>
      <w:r>
        <w:rPr>
          <w:rFonts w:hint="eastAsia" w:ascii="宋体" w:hAnsi="宋体" w:cs="宋体"/>
          <w:color w:val="auto"/>
          <w:sz w:val="24"/>
          <w:highlight w:val="none"/>
        </w:rPr>
        <w:t>不得以任何手段诋毁、排挤其他</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响应人，不得</w:t>
      </w:r>
      <w:r>
        <w:rPr>
          <w:rFonts w:hint="eastAsia" w:ascii="宋体" w:hAnsi="宋体" w:cs="宋体"/>
          <w:color w:val="auto"/>
          <w:sz w:val="24"/>
          <w:highlight w:val="none"/>
          <w:lang w:val="zh-CN"/>
        </w:rPr>
        <w:t>损害本项目当事人的合法权益，不得损害国家利益、社会公共利益</w:t>
      </w:r>
      <w:r>
        <w:rPr>
          <w:rFonts w:hint="eastAsia" w:ascii="宋体" w:hAnsi="宋体" w:cs="宋体"/>
          <w:color w:val="auto"/>
          <w:sz w:val="24"/>
          <w:highlight w:val="none"/>
        </w:rPr>
        <w:t>；</w:t>
      </w:r>
    </w:p>
    <w:p w14:paraId="4C9C70CA">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七、</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响应人不得向采购人、</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小组及其他相关人员行贿或者提供其他不正当利益；</w:t>
      </w:r>
    </w:p>
    <w:p w14:paraId="11ADC0C4">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八、无论</w:t>
      </w:r>
      <w:r>
        <w:rPr>
          <w:rFonts w:hint="eastAsia" w:ascii="宋体" w:hAnsi="宋体" w:cs="宋体"/>
          <w:color w:val="auto"/>
          <w:sz w:val="24"/>
          <w:highlight w:val="none"/>
          <w:lang w:eastAsia="zh-CN"/>
        </w:rPr>
        <w:t>询比</w:t>
      </w:r>
      <w:r>
        <w:rPr>
          <w:rFonts w:hint="eastAsia" w:ascii="宋体" w:hAnsi="宋体" w:cs="宋体"/>
          <w:color w:val="auto"/>
          <w:sz w:val="24"/>
          <w:highlight w:val="none"/>
        </w:rPr>
        <w:t>会结果如何，</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响应人都不得无理取闹，否则由此导致的一切后果由</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响应人自行承担；</w:t>
      </w:r>
    </w:p>
    <w:p w14:paraId="146052F7">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九、严禁一切不正当行为；</w:t>
      </w:r>
    </w:p>
    <w:p w14:paraId="50F59B8D">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lang w:val="zh-CN"/>
        </w:rPr>
        <w:t>十、</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响应人必须没有处于被责令停业、财产被接管或者冻结、破产状态，没有处于</w:t>
      </w:r>
      <w:r>
        <w:rPr>
          <w:rFonts w:hint="eastAsia" w:ascii="宋体" w:hAnsi="宋体" w:cs="宋体"/>
          <w:color w:val="auto"/>
          <w:sz w:val="24"/>
          <w:highlight w:val="none"/>
          <w:lang w:eastAsia="zh-CN"/>
        </w:rPr>
        <w:t>询比</w:t>
      </w:r>
      <w:r>
        <w:rPr>
          <w:rFonts w:hint="eastAsia" w:ascii="宋体" w:hAnsi="宋体" w:cs="宋体"/>
          <w:color w:val="auto"/>
          <w:sz w:val="24"/>
          <w:highlight w:val="none"/>
        </w:rPr>
        <w:t>资格被取消时期，没有因诉讼、仲裁事项影响履约，在响应文件中提供相应的承诺。</w:t>
      </w:r>
    </w:p>
    <w:p w14:paraId="5C8B9704">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以上</w:t>
      </w:r>
      <w:r>
        <w:rPr>
          <w:rFonts w:hint="eastAsia" w:ascii="宋体" w:hAnsi="宋体" w:cs="宋体"/>
          <w:color w:val="auto"/>
          <w:sz w:val="24"/>
          <w:highlight w:val="none"/>
          <w:lang w:eastAsia="zh-CN"/>
        </w:rPr>
        <w:t>询比</w:t>
      </w:r>
      <w:r>
        <w:rPr>
          <w:rFonts w:hint="eastAsia" w:ascii="宋体" w:hAnsi="宋体" w:cs="宋体"/>
          <w:color w:val="auto"/>
          <w:sz w:val="24"/>
          <w:highlight w:val="none"/>
        </w:rPr>
        <w:t>会纪律请相关人员共同遵守，以保证本项目活动</w:t>
      </w:r>
      <w:r>
        <w:rPr>
          <w:rFonts w:hint="eastAsia" w:ascii="宋体" w:hAnsi="宋体" w:cs="宋体"/>
          <w:color w:val="auto"/>
          <w:sz w:val="24"/>
          <w:highlight w:val="none"/>
          <w:lang w:val="zh-CN"/>
        </w:rPr>
        <w:t>健康、有序的进行。</w:t>
      </w:r>
      <w:bookmarkStart w:id="14" w:name="_Toc287511629"/>
    </w:p>
    <w:p w14:paraId="3748DDEB">
      <w:pPr>
        <w:pStyle w:val="20"/>
        <w:jc w:val="center"/>
        <w:outlineLvl w:val="1"/>
        <w:rPr>
          <w:color w:val="auto"/>
          <w:highlight w:val="none"/>
        </w:rPr>
      </w:pPr>
      <w:r>
        <w:rPr>
          <w:rFonts w:hint="eastAsia"/>
          <w:color w:val="auto"/>
          <w:highlight w:val="none"/>
        </w:rPr>
        <w:br w:type="page"/>
      </w:r>
      <w:bookmarkEnd w:id="14"/>
      <w:r>
        <w:rPr>
          <w:rFonts w:hint="eastAsia" w:ascii="Times New Roman" w:hAnsi="Times New Roman" w:cs="宋体"/>
          <w:b/>
          <w:color w:val="auto"/>
          <w:sz w:val="36"/>
          <w:szCs w:val="20"/>
          <w:highlight w:val="none"/>
        </w:rPr>
        <w:t>第</w:t>
      </w:r>
      <w:r>
        <w:rPr>
          <w:rFonts w:hint="eastAsia" w:ascii="Times New Roman" w:hAnsi="Times New Roman" w:cs="宋体"/>
          <w:b/>
          <w:color w:val="auto"/>
          <w:sz w:val="36"/>
          <w:szCs w:val="20"/>
          <w:highlight w:val="none"/>
          <w:lang w:val="en-US" w:eastAsia="zh-CN"/>
        </w:rPr>
        <w:t>六</w:t>
      </w:r>
      <w:r>
        <w:rPr>
          <w:rFonts w:hint="eastAsia" w:ascii="Times New Roman" w:hAnsi="Times New Roman" w:cs="宋体"/>
          <w:b/>
          <w:color w:val="auto"/>
          <w:sz w:val="36"/>
          <w:szCs w:val="20"/>
          <w:highlight w:val="none"/>
        </w:rPr>
        <w:t xml:space="preserve">部分  </w:t>
      </w:r>
      <w:r>
        <w:rPr>
          <w:rFonts w:hint="eastAsia" w:ascii="Times New Roman" w:hAnsi="Times New Roman" w:cs="宋体"/>
          <w:b/>
          <w:color w:val="auto"/>
          <w:sz w:val="36"/>
          <w:szCs w:val="20"/>
          <w:highlight w:val="none"/>
          <w:lang w:eastAsia="zh-CN"/>
        </w:rPr>
        <w:t>询比</w:t>
      </w:r>
      <w:r>
        <w:rPr>
          <w:rFonts w:hint="eastAsia" w:ascii="Times New Roman" w:hAnsi="Times New Roman" w:cs="宋体"/>
          <w:b/>
          <w:color w:val="auto"/>
          <w:sz w:val="36"/>
          <w:szCs w:val="20"/>
          <w:highlight w:val="none"/>
        </w:rPr>
        <w:t>工作纪律</w:t>
      </w:r>
      <w:bookmarkEnd w:id="13"/>
    </w:p>
    <w:p w14:paraId="5CEE2993">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一、严格遵守相关法律、法规；</w:t>
      </w:r>
    </w:p>
    <w:p w14:paraId="7AACFB16">
      <w:pPr>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二、坚持公平、公开、公正、科学、择优和信誉的</w:t>
      </w:r>
      <w:r>
        <w:rPr>
          <w:rFonts w:hint="eastAsia" w:ascii="宋体" w:hAnsi="宋体" w:cs="宋体"/>
          <w:color w:val="auto"/>
          <w:sz w:val="24"/>
          <w:highlight w:val="none"/>
          <w:lang w:eastAsia="zh-CN"/>
        </w:rPr>
        <w:t>询比</w:t>
      </w:r>
      <w:r>
        <w:rPr>
          <w:rFonts w:hint="eastAsia" w:ascii="宋体" w:hAnsi="宋体" w:cs="宋体"/>
          <w:color w:val="auto"/>
          <w:sz w:val="24"/>
          <w:highlight w:val="none"/>
        </w:rPr>
        <w:t>原则，按</w:t>
      </w:r>
      <w:r>
        <w:rPr>
          <w:rFonts w:hint="eastAsia" w:ascii="宋体" w:hAnsi="宋体" w:cs="宋体"/>
          <w:color w:val="auto"/>
          <w:sz w:val="24"/>
          <w:highlight w:val="none"/>
          <w:lang w:eastAsia="zh-CN"/>
        </w:rPr>
        <w:t>询比</w:t>
      </w:r>
      <w:r>
        <w:rPr>
          <w:rFonts w:hint="eastAsia" w:ascii="宋体" w:hAnsi="宋体" w:cs="宋体"/>
          <w:color w:val="auto"/>
          <w:sz w:val="24"/>
          <w:highlight w:val="none"/>
        </w:rPr>
        <w:t>文件中的规定进行认真评审，不得与其他</w:t>
      </w:r>
      <w:r>
        <w:rPr>
          <w:rFonts w:hint="eastAsia" w:ascii="宋体" w:hAnsi="宋体" w:cs="宋体"/>
          <w:color w:val="auto"/>
          <w:sz w:val="24"/>
          <w:highlight w:val="none"/>
          <w:lang w:eastAsia="zh-CN"/>
        </w:rPr>
        <w:t>询比</w:t>
      </w:r>
      <w:r>
        <w:rPr>
          <w:rFonts w:hint="eastAsia" w:ascii="宋体" w:hAnsi="宋体" w:cs="宋体"/>
          <w:color w:val="auto"/>
          <w:sz w:val="24"/>
          <w:highlight w:val="none"/>
        </w:rPr>
        <w:t>当事人串通</w:t>
      </w:r>
      <w:r>
        <w:rPr>
          <w:rFonts w:hint="eastAsia" w:ascii="宋体" w:hAnsi="宋体" w:cs="宋体"/>
          <w:color w:val="auto"/>
          <w:sz w:val="24"/>
          <w:highlight w:val="none"/>
          <w:lang w:eastAsia="zh-CN"/>
        </w:rPr>
        <w:t>询比</w:t>
      </w:r>
      <w:r>
        <w:rPr>
          <w:rFonts w:hint="eastAsia" w:ascii="宋体" w:hAnsi="宋体" w:cs="宋体"/>
          <w:color w:val="auto"/>
          <w:sz w:val="24"/>
          <w:highlight w:val="none"/>
        </w:rPr>
        <w:t>；</w:t>
      </w:r>
    </w:p>
    <w:p w14:paraId="54E57C6F">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三、</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小组成员与</w:t>
      </w:r>
      <w:r>
        <w:rPr>
          <w:rFonts w:hint="eastAsia" w:ascii="宋体" w:hAnsi="宋体" w:cs="宋体"/>
          <w:color w:val="auto"/>
          <w:sz w:val="24"/>
          <w:highlight w:val="none"/>
          <w:lang w:eastAsia="zh-CN"/>
        </w:rPr>
        <w:t>询比</w:t>
      </w:r>
      <w:r>
        <w:rPr>
          <w:rFonts w:hint="eastAsia" w:ascii="宋体" w:hAnsi="宋体" w:cs="宋体"/>
          <w:color w:val="auto"/>
          <w:sz w:val="24"/>
          <w:highlight w:val="none"/>
        </w:rPr>
        <w:t>有利害关系的，应主动提出，予以回避；</w:t>
      </w:r>
    </w:p>
    <w:p w14:paraId="351ABD47">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四、</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小组成员一经进入</w:t>
      </w:r>
      <w:r>
        <w:rPr>
          <w:rFonts w:hint="eastAsia" w:ascii="宋体" w:hAnsi="宋体" w:cs="宋体"/>
          <w:color w:val="auto"/>
          <w:sz w:val="24"/>
          <w:highlight w:val="none"/>
          <w:lang w:eastAsia="zh-CN"/>
        </w:rPr>
        <w:t>询比</w:t>
      </w:r>
      <w:r>
        <w:rPr>
          <w:rFonts w:hint="eastAsia" w:ascii="宋体" w:hAnsi="宋体" w:cs="宋体"/>
          <w:color w:val="auto"/>
          <w:sz w:val="24"/>
          <w:highlight w:val="none"/>
        </w:rPr>
        <w:t>区，在</w:t>
      </w:r>
      <w:r>
        <w:rPr>
          <w:rFonts w:hint="eastAsia" w:ascii="宋体" w:hAnsi="宋体" w:cs="宋体"/>
          <w:color w:val="auto"/>
          <w:sz w:val="24"/>
          <w:highlight w:val="none"/>
          <w:lang w:eastAsia="zh-CN"/>
        </w:rPr>
        <w:t>询比</w:t>
      </w:r>
      <w:r>
        <w:rPr>
          <w:rFonts w:hint="eastAsia" w:ascii="宋体" w:hAnsi="宋体" w:cs="宋体"/>
          <w:color w:val="auto"/>
          <w:sz w:val="24"/>
          <w:highlight w:val="none"/>
        </w:rPr>
        <w:t>结束之前，禁止与外界接触，不得私自离开，如因特殊情况必须离开，应征得监督人员的同意并由其陪同；</w:t>
      </w:r>
    </w:p>
    <w:p w14:paraId="529B4F7D">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五、凡进入</w:t>
      </w:r>
      <w:r>
        <w:rPr>
          <w:rFonts w:hint="eastAsia" w:ascii="宋体" w:hAnsi="宋体" w:cs="宋体"/>
          <w:color w:val="auto"/>
          <w:sz w:val="24"/>
          <w:highlight w:val="none"/>
          <w:lang w:eastAsia="zh-CN"/>
        </w:rPr>
        <w:t>询比</w:t>
      </w:r>
      <w:r>
        <w:rPr>
          <w:rFonts w:hint="eastAsia" w:ascii="宋体" w:hAnsi="宋体" w:cs="宋体"/>
          <w:color w:val="auto"/>
          <w:sz w:val="24"/>
          <w:highlight w:val="none"/>
        </w:rPr>
        <w:t>区的人员，应自觉服从管理，关闭各种通讯工具，不得干扰</w:t>
      </w:r>
      <w:r>
        <w:rPr>
          <w:rFonts w:hint="eastAsia" w:ascii="宋体" w:hAnsi="宋体" w:cs="宋体"/>
          <w:color w:val="auto"/>
          <w:sz w:val="24"/>
          <w:highlight w:val="none"/>
          <w:lang w:eastAsia="zh-CN"/>
        </w:rPr>
        <w:t>询比</w:t>
      </w:r>
      <w:r>
        <w:rPr>
          <w:rFonts w:hint="eastAsia" w:ascii="宋体" w:hAnsi="宋体" w:cs="宋体"/>
          <w:color w:val="auto"/>
          <w:sz w:val="24"/>
          <w:highlight w:val="none"/>
        </w:rPr>
        <w:t>工作；</w:t>
      </w:r>
    </w:p>
    <w:p w14:paraId="579FFDB8">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六、</w:t>
      </w:r>
      <w:r>
        <w:rPr>
          <w:rFonts w:hint="eastAsia" w:ascii="宋体" w:hAnsi="宋体" w:cs="宋体"/>
          <w:color w:val="auto"/>
          <w:sz w:val="24"/>
          <w:highlight w:val="none"/>
          <w:lang w:eastAsia="zh-CN"/>
        </w:rPr>
        <w:t>询比</w:t>
      </w:r>
      <w:r>
        <w:rPr>
          <w:rFonts w:hint="eastAsia" w:ascii="宋体" w:hAnsi="宋体" w:cs="宋体"/>
          <w:color w:val="auto"/>
          <w:sz w:val="24"/>
          <w:highlight w:val="none"/>
        </w:rPr>
        <w:t>的依据只能是响应文件及其有效补充文件或澄清文件；</w:t>
      </w:r>
    </w:p>
    <w:p w14:paraId="771D9DB1">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七、在评审工作中坚持“公正、公平”的原则，按</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、响应文件认真、客观公正地对待每一位</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响应人，不受机构和个人干扰，依法保护采购人、</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响应人的合法权益。</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w:t>
      </w:r>
      <w:r>
        <w:rPr>
          <w:rFonts w:hint="eastAsia" w:ascii="宋体" w:hAnsi="宋体" w:cs="宋体"/>
          <w:color w:val="auto"/>
          <w:sz w:val="24"/>
          <w:highlight w:val="none"/>
          <w:lang w:eastAsia="zh-CN"/>
        </w:rPr>
        <w:t>询比</w:t>
      </w:r>
      <w:r>
        <w:rPr>
          <w:rFonts w:hint="eastAsia" w:ascii="宋体" w:hAnsi="宋体" w:cs="宋体"/>
          <w:color w:val="auto"/>
          <w:sz w:val="24"/>
          <w:highlight w:val="none"/>
        </w:rPr>
        <w:t>时应各自独立进行评审，不得发表任何具有倾向性的见解，不得对其他评委的评审意见施加任何影响，不得私下接触</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响应人或提前泄露</w:t>
      </w:r>
      <w:r>
        <w:rPr>
          <w:rFonts w:hint="eastAsia" w:ascii="宋体" w:hAnsi="宋体" w:cs="宋体"/>
          <w:color w:val="auto"/>
          <w:sz w:val="24"/>
          <w:highlight w:val="none"/>
          <w:lang w:eastAsia="zh-CN"/>
        </w:rPr>
        <w:t>询比</w:t>
      </w:r>
      <w:r>
        <w:rPr>
          <w:rFonts w:hint="eastAsia" w:ascii="宋体" w:hAnsi="宋体" w:cs="宋体"/>
          <w:color w:val="auto"/>
          <w:sz w:val="24"/>
          <w:highlight w:val="none"/>
        </w:rPr>
        <w:t>结果；</w:t>
      </w:r>
    </w:p>
    <w:p w14:paraId="5086C728">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八、</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小组有权要求</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响应人对其响应文件中不明确的内容做出解释、澄清，并用书面的形式确认，满足要求的，按有效</w:t>
      </w:r>
      <w:r>
        <w:rPr>
          <w:rFonts w:hint="eastAsia" w:ascii="宋体" w:hAnsi="宋体" w:cs="宋体"/>
          <w:color w:val="auto"/>
          <w:sz w:val="24"/>
          <w:highlight w:val="none"/>
          <w:lang w:eastAsia="zh-CN"/>
        </w:rPr>
        <w:t>询比</w:t>
      </w:r>
      <w:r>
        <w:rPr>
          <w:rFonts w:hint="eastAsia" w:ascii="宋体" w:hAnsi="宋体" w:cs="宋体"/>
          <w:color w:val="auto"/>
          <w:sz w:val="24"/>
          <w:highlight w:val="none"/>
        </w:rPr>
        <w:t>书接受，但不允许对技术、商务、价格等实质内容进行修改；</w:t>
      </w:r>
    </w:p>
    <w:p w14:paraId="486ECAA1">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九、</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小组均不得向</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响应人或相关的人员透露所有</w:t>
      </w:r>
      <w:r>
        <w:rPr>
          <w:rFonts w:hint="eastAsia" w:ascii="宋体" w:hAnsi="宋体" w:cs="宋体"/>
          <w:color w:val="auto"/>
          <w:sz w:val="24"/>
          <w:highlight w:val="none"/>
          <w:lang w:eastAsia="zh-CN"/>
        </w:rPr>
        <w:t>询比</w:t>
      </w:r>
      <w:r>
        <w:rPr>
          <w:rFonts w:hint="eastAsia" w:ascii="宋体" w:hAnsi="宋体" w:cs="宋体"/>
          <w:color w:val="auto"/>
          <w:sz w:val="24"/>
          <w:highlight w:val="none"/>
        </w:rPr>
        <w:t>和定标等有关情况，也必须对</w:t>
      </w:r>
      <w:r>
        <w:rPr>
          <w:rFonts w:hint="eastAsia" w:ascii="宋体" w:hAnsi="宋体" w:cs="宋体"/>
          <w:color w:val="auto"/>
          <w:sz w:val="24"/>
          <w:highlight w:val="none"/>
          <w:lang w:eastAsia="zh-CN"/>
        </w:rPr>
        <w:t>询比</w:t>
      </w:r>
      <w:r>
        <w:rPr>
          <w:rFonts w:hint="eastAsia" w:ascii="宋体" w:hAnsi="宋体" w:cs="宋体"/>
          <w:color w:val="auto"/>
          <w:sz w:val="24"/>
          <w:highlight w:val="none"/>
        </w:rPr>
        <w:t>响应人的商业机密进行保密；</w:t>
      </w:r>
    </w:p>
    <w:p w14:paraId="0367998F">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十、</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小组应在</w:t>
      </w:r>
      <w:r>
        <w:rPr>
          <w:rFonts w:hint="eastAsia" w:ascii="宋体" w:hAnsi="宋体" w:cs="宋体"/>
          <w:color w:val="auto"/>
          <w:sz w:val="24"/>
          <w:highlight w:val="none"/>
          <w:lang w:eastAsia="zh-CN"/>
        </w:rPr>
        <w:t>询比</w:t>
      </w:r>
      <w:r>
        <w:rPr>
          <w:rFonts w:hint="eastAsia" w:ascii="宋体" w:hAnsi="宋体" w:cs="宋体"/>
          <w:color w:val="auto"/>
          <w:sz w:val="24"/>
          <w:highlight w:val="none"/>
        </w:rPr>
        <w:t>意见书签名，有不同意见的，可书面说明。不在</w:t>
      </w:r>
      <w:r>
        <w:rPr>
          <w:rFonts w:hint="eastAsia" w:ascii="宋体" w:hAnsi="宋体" w:cs="宋体"/>
          <w:color w:val="auto"/>
          <w:sz w:val="24"/>
          <w:highlight w:val="none"/>
          <w:lang w:eastAsia="zh-CN"/>
        </w:rPr>
        <w:t>询比</w:t>
      </w:r>
      <w:r>
        <w:rPr>
          <w:rFonts w:hint="eastAsia" w:ascii="宋体" w:hAnsi="宋体" w:cs="宋体"/>
          <w:color w:val="auto"/>
          <w:sz w:val="24"/>
          <w:highlight w:val="none"/>
        </w:rPr>
        <w:t>意见书上签名，又不书面说明理由的，视同同意</w:t>
      </w:r>
      <w:r>
        <w:rPr>
          <w:rFonts w:hint="eastAsia" w:ascii="宋体" w:hAnsi="宋体" w:cs="宋体"/>
          <w:color w:val="auto"/>
          <w:sz w:val="24"/>
          <w:highlight w:val="none"/>
          <w:lang w:eastAsia="zh-CN"/>
        </w:rPr>
        <w:t>询比</w:t>
      </w:r>
      <w:r>
        <w:rPr>
          <w:rFonts w:hint="eastAsia" w:ascii="宋体" w:hAnsi="宋体" w:cs="宋体"/>
          <w:color w:val="auto"/>
          <w:sz w:val="24"/>
          <w:highlight w:val="none"/>
        </w:rPr>
        <w:t>意见；</w:t>
      </w:r>
    </w:p>
    <w:p w14:paraId="0D920E4F">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十一、</w:t>
      </w:r>
      <w:r>
        <w:rPr>
          <w:rFonts w:hint="eastAsia" w:ascii="宋体" w:hAnsi="宋体" w:cs="宋体"/>
          <w:color w:val="auto"/>
          <w:sz w:val="24"/>
          <w:highlight w:val="none"/>
          <w:lang w:eastAsia="zh-CN"/>
        </w:rPr>
        <w:t>询比</w:t>
      </w:r>
      <w:r>
        <w:rPr>
          <w:rFonts w:hint="eastAsia" w:ascii="宋体" w:hAnsi="宋体" w:cs="宋体"/>
          <w:color w:val="auto"/>
          <w:sz w:val="24"/>
          <w:highlight w:val="none"/>
        </w:rPr>
        <w:t>所用资料及工作底稿均不得带离</w:t>
      </w:r>
      <w:r>
        <w:rPr>
          <w:rFonts w:hint="eastAsia" w:ascii="宋体" w:hAnsi="宋体" w:cs="宋体"/>
          <w:color w:val="auto"/>
          <w:sz w:val="24"/>
          <w:highlight w:val="none"/>
          <w:lang w:eastAsia="zh-CN"/>
        </w:rPr>
        <w:t>询比</w:t>
      </w:r>
      <w:r>
        <w:rPr>
          <w:rFonts w:hint="eastAsia" w:ascii="宋体" w:hAnsi="宋体" w:cs="宋体"/>
          <w:color w:val="auto"/>
          <w:sz w:val="24"/>
          <w:highlight w:val="none"/>
        </w:rPr>
        <w:t>会场；</w:t>
      </w:r>
    </w:p>
    <w:p w14:paraId="3C7082B8">
      <w:pPr>
        <w:spacing w:line="360" w:lineRule="auto"/>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    十二、</w:t>
      </w:r>
      <w:r>
        <w:rPr>
          <w:rFonts w:hint="eastAsia" w:ascii="宋体" w:hAnsi="宋体" w:cs="宋体"/>
          <w:color w:val="auto"/>
          <w:sz w:val="24"/>
          <w:highlight w:val="none"/>
          <w:lang w:eastAsia="zh-CN"/>
        </w:rPr>
        <w:t>询比</w:t>
      </w:r>
      <w:r>
        <w:rPr>
          <w:rFonts w:hint="eastAsia" w:ascii="宋体" w:hAnsi="宋体" w:cs="宋体"/>
          <w:color w:val="auto"/>
          <w:sz w:val="24"/>
          <w:highlight w:val="none"/>
        </w:rPr>
        <w:t>小组</w:t>
      </w:r>
      <w:r>
        <w:rPr>
          <w:rFonts w:hint="eastAsia" w:ascii="宋体" w:hAnsi="宋体" w:cs="宋体"/>
          <w:color w:val="auto"/>
          <w:sz w:val="24"/>
          <w:highlight w:val="none"/>
          <w:lang w:eastAsia="zh-CN"/>
        </w:rPr>
        <w:t>询比</w:t>
      </w:r>
      <w:r>
        <w:rPr>
          <w:rFonts w:hint="eastAsia" w:ascii="宋体" w:hAnsi="宋体" w:cs="宋体"/>
          <w:color w:val="auto"/>
          <w:sz w:val="24"/>
          <w:highlight w:val="none"/>
        </w:rPr>
        <w:t>工作应接受</w:t>
      </w:r>
      <w:r>
        <w:rPr>
          <w:rFonts w:hint="eastAsia" w:ascii="宋体" w:hAnsi="宋体" w:cs="宋体"/>
          <w:color w:val="auto"/>
          <w:sz w:val="24"/>
          <w:highlight w:val="none"/>
          <w:lang w:eastAsia="zh-CN"/>
        </w:rPr>
        <w:t>询比</w:t>
      </w:r>
      <w:r>
        <w:rPr>
          <w:rFonts w:hint="eastAsia" w:ascii="宋体" w:hAnsi="宋体" w:cs="宋体"/>
          <w:color w:val="auto"/>
          <w:sz w:val="24"/>
          <w:highlight w:val="none"/>
        </w:rPr>
        <w:t>监管部门、监督部门监督员的监督；</w:t>
      </w:r>
    </w:p>
    <w:p w14:paraId="5C9D9FE2">
      <w:pPr>
        <w:spacing w:line="360" w:lineRule="auto"/>
        <w:ind w:firstLine="480" w:firstLineChars="200"/>
        <w:jc w:val="left"/>
        <w:textAlignment w:val="baseline"/>
        <w:rPr>
          <w:rFonts w:hint="eastAsia" w:ascii="宋体" w:hAnsi="宋体" w:cs="宋体"/>
          <w:color w:val="auto"/>
          <w:sz w:val="24"/>
          <w:highlight w:val="none"/>
        </w:rPr>
      </w:pPr>
      <w:r>
        <w:rPr>
          <w:rFonts w:hint="eastAsia" w:ascii="宋体" w:hAnsi="宋体" w:cs="宋体"/>
          <w:color w:val="auto"/>
          <w:sz w:val="24"/>
          <w:highlight w:val="none"/>
        </w:rPr>
        <w:t>十三、</w:t>
      </w:r>
      <w:r>
        <w:rPr>
          <w:rFonts w:hint="eastAsia" w:ascii="宋体" w:hAnsi="宋体" w:cs="宋体"/>
          <w:color w:val="auto"/>
          <w:sz w:val="24"/>
          <w:highlight w:val="none"/>
          <w:lang w:eastAsia="zh-CN"/>
        </w:rPr>
        <w:t>询比</w:t>
      </w:r>
      <w:r>
        <w:rPr>
          <w:rFonts w:hint="eastAsia" w:ascii="宋体" w:hAnsi="宋体" w:cs="宋体"/>
          <w:color w:val="auto"/>
          <w:sz w:val="24"/>
          <w:highlight w:val="none"/>
        </w:rPr>
        <w:t>现场除我司工作人员、评委、采购人代表和监管部门代表外，未经批准其他人员一律不得进入</w:t>
      </w:r>
      <w:r>
        <w:rPr>
          <w:rFonts w:hint="eastAsia" w:ascii="宋体" w:hAnsi="宋体" w:cs="宋体"/>
          <w:color w:val="auto"/>
          <w:sz w:val="24"/>
          <w:highlight w:val="none"/>
          <w:lang w:eastAsia="zh-CN"/>
        </w:rPr>
        <w:t>询比</w:t>
      </w:r>
      <w:r>
        <w:rPr>
          <w:rFonts w:hint="eastAsia" w:ascii="宋体" w:hAnsi="宋体" w:cs="宋体"/>
          <w:color w:val="auto"/>
          <w:sz w:val="24"/>
          <w:highlight w:val="none"/>
        </w:rPr>
        <w:t>会场。</w:t>
      </w:r>
    </w:p>
    <w:p w14:paraId="295A4F83">
      <w:pPr>
        <w:spacing w:line="360" w:lineRule="auto"/>
        <w:ind w:firstLine="480" w:firstLineChars="200"/>
        <w:jc w:val="left"/>
        <w:textAlignment w:val="baseline"/>
        <w:rPr>
          <w:rFonts w:hint="eastAsia" w:ascii="宋体" w:hAnsi="宋体" w:cs="宋体"/>
          <w:color w:val="auto"/>
          <w:sz w:val="24"/>
          <w:highlight w:val="none"/>
        </w:rPr>
      </w:pPr>
    </w:p>
    <w:p w14:paraId="730394D8">
      <w:pPr>
        <w:spacing w:line="360" w:lineRule="auto"/>
        <w:ind w:firstLine="480" w:firstLineChars="200"/>
        <w:jc w:val="left"/>
        <w:textAlignment w:val="baseline"/>
        <w:rPr>
          <w:rFonts w:hint="eastAsia" w:ascii="宋体" w:hAnsi="宋体" w:cs="宋体"/>
          <w:color w:val="auto"/>
          <w:sz w:val="24"/>
          <w:highlight w:val="none"/>
        </w:rPr>
      </w:pPr>
    </w:p>
    <w:p w14:paraId="5133C5EB">
      <w:pPr>
        <w:pStyle w:val="4"/>
        <w:rPr>
          <w:rFonts w:hint="eastAsia" w:ascii="宋体" w:hAnsi="宋体" w:cs="宋体"/>
          <w:color w:val="auto"/>
          <w:highlight w:val="none"/>
        </w:rPr>
      </w:pPr>
      <w:bookmarkStart w:id="15" w:name="第九部分"/>
      <w:r>
        <w:rPr>
          <w:rFonts w:hint="eastAsia" w:ascii="宋体" w:hAnsi="宋体" w:cs="宋体"/>
          <w:color w:val="auto"/>
          <w:highlight w:val="none"/>
        </w:rPr>
        <w:br w:type="page"/>
      </w:r>
      <w:bookmarkEnd w:id="15"/>
      <w:bookmarkStart w:id="16" w:name="_Toc287511630"/>
      <w:bookmarkStart w:id="17" w:name="_Toc278286326"/>
    </w:p>
    <w:bookmarkEnd w:id="16"/>
    <w:bookmarkEnd w:id="17"/>
    <w:p w14:paraId="50ADEB71">
      <w:pPr>
        <w:spacing w:line="360" w:lineRule="auto"/>
        <w:jc w:val="center"/>
        <w:outlineLvl w:val="1"/>
        <w:rPr>
          <w:rFonts w:hint="eastAsia" w:ascii="宋体" w:hAnsi="宋体" w:cs="宋体"/>
          <w:b/>
          <w:bCs/>
          <w:color w:val="auto"/>
          <w:sz w:val="36"/>
          <w:szCs w:val="32"/>
          <w:highlight w:val="none"/>
        </w:rPr>
      </w:pPr>
      <w:bookmarkStart w:id="18" w:name="_Toc278286327"/>
      <w:bookmarkStart w:id="19" w:name="_Toc271013840"/>
      <w:bookmarkStart w:id="20" w:name="_Toc271034604"/>
      <w:bookmarkStart w:id="21" w:name="_Toc287511631"/>
    </w:p>
    <w:p w14:paraId="670A3538">
      <w:pPr>
        <w:spacing w:line="360" w:lineRule="auto"/>
        <w:jc w:val="center"/>
        <w:outlineLvl w:val="1"/>
        <w:rPr>
          <w:rFonts w:hint="eastAsia" w:ascii="宋体" w:hAnsi="宋体" w:cs="宋体"/>
          <w:b/>
          <w:bCs/>
          <w:color w:val="auto"/>
          <w:sz w:val="36"/>
          <w:szCs w:val="32"/>
          <w:highlight w:val="none"/>
        </w:rPr>
      </w:pPr>
      <w:r>
        <w:rPr>
          <w:rFonts w:hint="eastAsia" w:ascii="宋体" w:hAnsi="宋体" w:cs="宋体"/>
          <w:b/>
          <w:bCs/>
          <w:color w:val="auto"/>
          <w:sz w:val="36"/>
          <w:szCs w:val="32"/>
          <w:highlight w:val="none"/>
        </w:rPr>
        <w:t>第</w:t>
      </w:r>
      <w:r>
        <w:rPr>
          <w:rFonts w:hint="eastAsia" w:ascii="宋体" w:hAnsi="宋体" w:cs="宋体"/>
          <w:b/>
          <w:bCs/>
          <w:color w:val="auto"/>
          <w:sz w:val="36"/>
          <w:szCs w:val="32"/>
          <w:highlight w:val="none"/>
          <w:lang w:val="en-US" w:eastAsia="zh-CN"/>
        </w:rPr>
        <w:t>七</w:t>
      </w:r>
      <w:r>
        <w:rPr>
          <w:rFonts w:hint="eastAsia" w:ascii="宋体" w:hAnsi="宋体" w:cs="宋体"/>
          <w:b/>
          <w:bCs/>
          <w:color w:val="auto"/>
          <w:sz w:val="36"/>
          <w:szCs w:val="32"/>
          <w:highlight w:val="none"/>
        </w:rPr>
        <w:t>部分：响应文件格式及附件</w:t>
      </w:r>
      <w:bookmarkEnd w:id="18"/>
      <w:bookmarkEnd w:id="19"/>
      <w:bookmarkEnd w:id="20"/>
      <w:bookmarkEnd w:id="21"/>
    </w:p>
    <w:p w14:paraId="4AC0D770">
      <w:pPr>
        <w:spacing w:before="156" w:beforeLines="50" w:after="156" w:afterLines="50"/>
        <w:ind w:firstLine="1"/>
        <w:jc w:val="center"/>
        <w:rPr>
          <w:rFonts w:hint="eastAsia" w:ascii="宋体" w:hAnsi="宋体" w:cs="宋体"/>
          <w:color w:val="auto"/>
          <w:sz w:val="32"/>
          <w:szCs w:val="22"/>
          <w:highlight w:val="none"/>
        </w:rPr>
      </w:pPr>
    </w:p>
    <w:p w14:paraId="45F1F870">
      <w:pPr>
        <w:spacing w:before="156" w:beforeLines="50" w:after="156" w:afterLines="50"/>
        <w:jc w:val="center"/>
        <w:rPr>
          <w:rFonts w:hint="eastAsia" w:ascii="宋体" w:hAnsi="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lang w:val="en-US" w:eastAsia="zh-CN" w:bidi="ar"/>
        </w:rPr>
        <w:t>保健酒业公司公务车车贴广告制作采购项目</w:t>
      </w:r>
      <w:r>
        <w:rPr>
          <w:rFonts w:hint="eastAsia" w:ascii="宋体" w:hAnsi="宋体" w:cs="宋体"/>
          <w:color w:val="auto"/>
          <w:spacing w:val="40"/>
          <w:w w:val="110"/>
          <w:sz w:val="44"/>
          <w:szCs w:val="44"/>
          <w:highlight w:val="none"/>
          <w:lang w:bidi="ar"/>
        </w:rPr>
        <w:t>响应文件</w:t>
      </w:r>
    </w:p>
    <w:p w14:paraId="17829BB0">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sz w:val="24"/>
          <w:szCs w:val="24"/>
          <w:highlight w:val="none"/>
          <w:lang w:bidi="ar"/>
        </w:rPr>
        <w:t>（正本 / 副本）</w:t>
      </w:r>
    </w:p>
    <w:p w14:paraId="18689510">
      <w:pPr>
        <w:spacing w:before="100" w:beforeAutospacing="1" w:after="100" w:afterAutospacing="1" w:line="580" w:lineRule="exact"/>
        <w:ind w:firstLine="428" w:firstLineChars="204"/>
        <w:rPr>
          <w:rFonts w:hint="eastAsia" w:ascii="宋体" w:hAnsi="宋体" w:cs="宋体"/>
          <w:color w:val="auto"/>
          <w:highlight w:val="none"/>
        </w:rPr>
      </w:pPr>
    </w:p>
    <w:p w14:paraId="42732D38">
      <w:pPr>
        <w:spacing w:before="100" w:beforeAutospacing="1" w:after="100" w:afterAutospacing="1" w:line="580" w:lineRule="exact"/>
        <w:ind w:firstLine="428" w:firstLineChars="204"/>
        <w:rPr>
          <w:rFonts w:hint="eastAsia" w:ascii="宋体" w:hAnsi="宋体" w:cs="宋体"/>
          <w:color w:val="auto"/>
          <w:highlight w:val="none"/>
        </w:rPr>
      </w:pPr>
    </w:p>
    <w:tbl>
      <w:tblPr>
        <w:tblStyle w:val="14"/>
        <w:tblW w:w="0" w:type="auto"/>
        <w:jc w:val="center"/>
        <w:tblLayout w:type="fixed"/>
        <w:tblCellMar>
          <w:top w:w="0" w:type="dxa"/>
          <w:left w:w="108" w:type="dxa"/>
          <w:bottom w:w="0" w:type="dxa"/>
          <w:right w:w="108" w:type="dxa"/>
        </w:tblCellMar>
      </w:tblPr>
      <w:tblGrid>
        <w:gridCol w:w="1830"/>
        <w:gridCol w:w="5943"/>
      </w:tblGrid>
      <w:tr w14:paraId="13E0C341">
        <w:tblPrEx>
          <w:tblCellMar>
            <w:top w:w="0" w:type="dxa"/>
            <w:left w:w="108" w:type="dxa"/>
            <w:bottom w:w="0" w:type="dxa"/>
            <w:right w:w="108" w:type="dxa"/>
          </w:tblCellMar>
        </w:tblPrEx>
        <w:trPr>
          <w:jc w:val="center"/>
        </w:trPr>
        <w:tc>
          <w:tcPr>
            <w:tcW w:w="1830" w:type="dxa"/>
            <w:tcBorders>
              <w:top w:val="single" w:color="auto" w:sz="4" w:space="0"/>
              <w:left w:val="single" w:color="auto" w:sz="4" w:space="0"/>
              <w:bottom w:val="single" w:color="auto" w:sz="4" w:space="0"/>
              <w:right w:val="single" w:color="auto" w:sz="4" w:space="0"/>
            </w:tcBorders>
            <w:noWrap w:val="0"/>
            <w:vAlign w:val="bottom"/>
          </w:tcPr>
          <w:p w14:paraId="33F41E7F">
            <w:pPr>
              <w:spacing w:line="360" w:lineRule="auto"/>
              <w:jc w:val="left"/>
              <w:rPr>
                <w:rFonts w:hint="eastAsia" w:ascii="宋体" w:hAnsi="宋体" w:cs="宋体"/>
                <w:color w:val="auto"/>
                <w:highlight w:val="none"/>
              </w:rPr>
            </w:pPr>
            <w:r>
              <w:rPr>
                <w:rFonts w:hint="eastAsia" w:ascii="宋体" w:hAnsi="宋体" w:cs="宋体"/>
                <w:color w:val="auto"/>
                <w:sz w:val="24"/>
                <w:szCs w:val="24"/>
                <w:highlight w:val="none"/>
                <w:lang w:bidi="ar"/>
              </w:rPr>
              <w:t>项目名称：</w:t>
            </w:r>
          </w:p>
        </w:tc>
        <w:tc>
          <w:tcPr>
            <w:tcW w:w="5943" w:type="dxa"/>
            <w:tcBorders>
              <w:top w:val="single" w:color="auto" w:sz="4" w:space="0"/>
              <w:left w:val="single" w:color="auto" w:sz="4" w:space="0"/>
              <w:bottom w:val="single" w:color="auto" w:sz="4" w:space="0"/>
              <w:right w:val="single" w:color="auto" w:sz="4" w:space="0"/>
            </w:tcBorders>
            <w:noWrap w:val="0"/>
            <w:vAlign w:val="bottom"/>
          </w:tcPr>
          <w:p w14:paraId="5398435A">
            <w:pPr>
              <w:spacing w:before="156" w:beforeLines="50" w:after="156" w:afterLines="50"/>
              <w:jc w:val="left"/>
              <w:rPr>
                <w:rFonts w:hint="eastAsia" w:ascii="宋体" w:hAnsi="宋体" w:cs="宋体"/>
                <w:color w:val="auto"/>
                <w:highlight w:val="none"/>
              </w:rPr>
            </w:pPr>
          </w:p>
        </w:tc>
      </w:tr>
      <w:tr w14:paraId="5A8BBC18">
        <w:tblPrEx>
          <w:tblCellMar>
            <w:top w:w="0" w:type="dxa"/>
            <w:left w:w="108" w:type="dxa"/>
            <w:bottom w:w="0" w:type="dxa"/>
            <w:right w:w="108" w:type="dxa"/>
          </w:tblCellMar>
        </w:tblPrEx>
        <w:trPr>
          <w:trHeight w:val="56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bottom"/>
          </w:tcPr>
          <w:p w14:paraId="6A4B3062">
            <w:pPr>
              <w:spacing w:line="360" w:lineRule="auto"/>
              <w:jc w:val="distribute"/>
              <w:rPr>
                <w:rFonts w:hint="eastAsia" w:ascii="宋体" w:hAnsi="宋体" w:cs="宋体"/>
                <w:color w:val="auto"/>
                <w:highlight w:val="none"/>
              </w:rPr>
            </w:pP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响应人：</w:t>
            </w:r>
          </w:p>
        </w:tc>
        <w:tc>
          <w:tcPr>
            <w:tcW w:w="5943" w:type="dxa"/>
            <w:tcBorders>
              <w:top w:val="single" w:color="auto" w:sz="4" w:space="0"/>
              <w:left w:val="single" w:color="auto" w:sz="4" w:space="0"/>
              <w:bottom w:val="single" w:color="auto" w:sz="4" w:space="0"/>
              <w:right w:val="single" w:color="auto" w:sz="4" w:space="0"/>
            </w:tcBorders>
            <w:noWrap w:val="0"/>
            <w:vAlign w:val="bottom"/>
          </w:tcPr>
          <w:p w14:paraId="3FA5119B">
            <w:pPr>
              <w:spacing w:line="360" w:lineRule="auto"/>
              <w:jc w:val="left"/>
              <w:rPr>
                <w:rFonts w:hint="eastAsia" w:ascii="宋体" w:hAnsi="宋体" w:cs="宋体"/>
                <w:color w:val="auto"/>
                <w:highlight w:val="none"/>
              </w:rPr>
            </w:pPr>
          </w:p>
        </w:tc>
      </w:tr>
      <w:tr w14:paraId="34FB73CA">
        <w:tblPrEx>
          <w:tblCellMar>
            <w:top w:w="0" w:type="dxa"/>
            <w:left w:w="108" w:type="dxa"/>
            <w:bottom w:w="0" w:type="dxa"/>
            <w:right w:w="108" w:type="dxa"/>
          </w:tblCellMar>
        </w:tblPrEx>
        <w:trPr>
          <w:trHeight w:val="56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bottom"/>
          </w:tcPr>
          <w:p w14:paraId="5AF8F689">
            <w:pPr>
              <w:spacing w:line="360" w:lineRule="auto"/>
              <w:jc w:val="distribute"/>
              <w:rPr>
                <w:rFonts w:hint="eastAsia" w:ascii="宋体" w:hAnsi="宋体" w:cs="宋体"/>
                <w:color w:val="auto"/>
                <w:highlight w:val="none"/>
              </w:rPr>
            </w:pPr>
            <w:r>
              <w:rPr>
                <w:rFonts w:hint="eastAsia" w:ascii="宋体" w:hAnsi="宋体" w:cs="宋体"/>
                <w:color w:val="auto"/>
                <w:sz w:val="24"/>
                <w:szCs w:val="24"/>
                <w:highlight w:val="none"/>
                <w:lang w:bidi="ar"/>
              </w:rPr>
              <w:t>详细地址：</w:t>
            </w:r>
          </w:p>
        </w:tc>
        <w:tc>
          <w:tcPr>
            <w:tcW w:w="5943" w:type="dxa"/>
            <w:tcBorders>
              <w:top w:val="single" w:color="auto" w:sz="4" w:space="0"/>
              <w:left w:val="single" w:color="auto" w:sz="4" w:space="0"/>
              <w:bottom w:val="single" w:color="auto" w:sz="4" w:space="0"/>
              <w:right w:val="single" w:color="auto" w:sz="4" w:space="0"/>
            </w:tcBorders>
            <w:noWrap w:val="0"/>
            <w:vAlign w:val="bottom"/>
          </w:tcPr>
          <w:p w14:paraId="5C036EF1">
            <w:pPr>
              <w:spacing w:line="360" w:lineRule="auto"/>
              <w:jc w:val="left"/>
              <w:rPr>
                <w:rFonts w:hint="eastAsia" w:ascii="宋体" w:hAnsi="宋体" w:cs="宋体"/>
                <w:color w:val="auto"/>
                <w:highlight w:val="none"/>
              </w:rPr>
            </w:pPr>
          </w:p>
        </w:tc>
      </w:tr>
    </w:tbl>
    <w:p w14:paraId="2B585404">
      <w:pPr>
        <w:spacing w:before="100" w:beforeAutospacing="1" w:after="100" w:afterAutospacing="1" w:line="580" w:lineRule="exact"/>
        <w:ind w:firstLine="428" w:firstLineChars="204"/>
        <w:rPr>
          <w:rFonts w:hint="eastAsia" w:ascii="宋体" w:hAnsi="宋体" w:cs="宋体"/>
          <w:color w:val="auto"/>
          <w:highlight w:val="none"/>
        </w:rPr>
      </w:pPr>
    </w:p>
    <w:p w14:paraId="0BDBE675">
      <w:pPr>
        <w:spacing w:before="100" w:beforeAutospacing="1" w:after="100" w:afterAutospacing="1" w:line="580" w:lineRule="exact"/>
        <w:ind w:firstLine="428" w:firstLineChars="204"/>
        <w:rPr>
          <w:rFonts w:hint="eastAsia" w:ascii="宋体" w:hAnsi="宋体" w:cs="宋体"/>
          <w:color w:val="auto"/>
          <w:highlight w:val="none"/>
        </w:rPr>
      </w:pPr>
    </w:p>
    <w:p w14:paraId="5A5E1F00">
      <w:pPr>
        <w:spacing w:before="100" w:beforeAutospacing="1" w:after="100" w:afterAutospacing="1" w:line="580" w:lineRule="exact"/>
        <w:jc w:val="center"/>
        <w:rPr>
          <w:rFonts w:hint="eastAsia" w:ascii="宋体" w:hAnsi="宋体" w:cs="宋体"/>
          <w:color w:val="auto"/>
          <w:highlight w:val="none"/>
        </w:rPr>
      </w:pPr>
      <w:r>
        <w:rPr>
          <w:rFonts w:hint="eastAsia" w:ascii="宋体" w:hAnsi="宋体" w:cs="宋体"/>
          <w:color w:val="auto"/>
          <w:sz w:val="24"/>
          <w:szCs w:val="24"/>
          <w:highlight w:val="none"/>
          <w:lang w:bidi="ar"/>
        </w:rPr>
        <w:t>202</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年   月</w:t>
      </w:r>
    </w:p>
    <w:p w14:paraId="63D834A2">
      <w:pPr>
        <w:rPr>
          <w:rFonts w:hint="eastAsia" w:ascii="宋体" w:hAnsi="宋体" w:cs="宋体"/>
          <w:color w:val="auto"/>
          <w:sz w:val="24"/>
          <w:szCs w:val="24"/>
          <w:highlight w:val="none"/>
          <w:lang w:bidi="ar"/>
        </w:rPr>
        <w:sectPr>
          <w:footerReference r:id="rId9" w:type="first"/>
          <w:footerReference r:id="rId8" w:type="default"/>
          <w:pgSz w:w="11915" w:h="16840"/>
          <w:pgMar w:top="1531" w:right="1418" w:bottom="1361" w:left="1418" w:header="720" w:footer="720" w:gutter="0"/>
          <w:pgNumType w:fmt="decimal"/>
          <w:cols w:space="720" w:num="1"/>
          <w:titlePg/>
          <w:docGrid w:type="lines" w:linePitch="312" w:charSpace="0"/>
        </w:sectPr>
      </w:pPr>
    </w:p>
    <w:p w14:paraId="283479C7">
      <w:pPr>
        <w:widowControl/>
        <w:spacing w:line="400" w:lineRule="exact"/>
        <w:ind w:firstLine="643" w:firstLineChars="200"/>
        <w:jc w:val="center"/>
        <w:rPr>
          <w:rFonts w:hint="eastAsia" w:ascii="宋体" w:hAnsi="宋体" w:cs="宋体"/>
          <w:b/>
          <w:bCs/>
          <w:color w:val="auto"/>
          <w:kern w:val="0"/>
          <w:sz w:val="32"/>
          <w:szCs w:val="32"/>
          <w:highlight w:val="none"/>
          <w:lang w:bidi="ar"/>
        </w:rPr>
      </w:pPr>
    </w:p>
    <w:p w14:paraId="7EC0640D">
      <w:pPr>
        <w:widowControl/>
        <w:spacing w:line="400" w:lineRule="exact"/>
        <w:ind w:firstLine="643" w:firstLineChars="200"/>
        <w:jc w:val="center"/>
        <w:rPr>
          <w:rFonts w:hint="eastAsia" w:ascii="宋体" w:hAnsi="宋体" w:cs="宋体"/>
          <w:b/>
          <w:bCs/>
          <w:color w:val="auto"/>
          <w:kern w:val="0"/>
          <w:sz w:val="24"/>
          <w:szCs w:val="22"/>
          <w:highlight w:val="none"/>
        </w:rPr>
      </w:pPr>
      <w:r>
        <w:rPr>
          <w:rFonts w:hint="eastAsia" w:ascii="宋体" w:hAnsi="宋体" w:cs="宋体"/>
          <w:b/>
          <w:bCs/>
          <w:color w:val="auto"/>
          <w:kern w:val="0"/>
          <w:sz w:val="32"/>
          <w:szCs w:val="32"/>
          <w:highlight w:val="none"/>
          <w:lang w:bidi="ar"/>
        </w:rPr>
        <w:t>目  录</w:t>
      </w:r>
    </w:p>
    <w:p w14:paraId="237E828D">
      <w:pPr>
        <w:widowControl/>
        <w:spacing w:line="400" w:lineRule="exact"/>
        <w:ind w:firstLine="480" w:firstLineChars="200"/>
        <w:jc w:val="left"/>
        <w:rPr>
          <w:rFonts w:hint="eastAsia" w:ascii="宋体" w:hAnsi="宋体" w:cs="宋体"/>
          <w:color w:val="auto"/>
          <w:kern w:val="0"/>
          <w:sz w:val="24"/>
          <w:szCs w:val="24"/>
          <w:highlight w:val="none"/>
          <w:lang w:bidi="ar"/>
        </w:rPr>
      </w:pPr>
      <w:bookmarkStart w:id="22" w:name="_Toc406671150"/>
      <w:bookmarkStart w:id="23" w:name="_Toc406670779"/>
      <w:r>
        <w:rPr>
          <w:rFonts w:hint="eastAsia" w:ascii="宋体" w:hAnsi="宋体" w:cs="宋体"/>
          <w:color w:val="auto"/>
          <w:kern w:val="0"/>
          <w:sz w:val="24"/>
          <w:szCs w:val="24"/>
          <w:highlight w:val="none"/>
          <w:lang w:bidi="ar"/>
        </w:rPr>
        <w:t>一、报价文件</w:t>
      </w:r>
      <w:bookmarkEnd w:id="22"/>
      <w:bookmarkEnd w:id="23"/>
    </w:p>
    <w:p w14:paraId="620DD58F">
      <w:pPr>
        <w:widowControl/>
        <w:spacing w:line="400" w:lineRule="exact"/>
        <w:ind w:firstLine="480" w:firstLineChars="200"/>
        <w:jc w:val="left"/>
        <w:rPr>
          <w:rFonts w:hint="eastAsia" w:ascii="宋体" w:hAnsi="宋体" w:cs="宋体"/>
          <w:color w:val="auto"/>
          <w:kern w:val="0"/>
          <w:sz w:val="24"/>
          <w:szCs w:val="24"/>
          <w:highlight w:val="none"/>
          <w:lang w:bidi="ar"/>
        </w:rPr>
      </w:pPr>
      <w:bookmarkStart w:id="24" w:name="_Toc406670780"/>
      <w:bookmarkStart w:id="25" w:name="_Toc406671151"/>
      <w:r>
        <w:rPr>
          <w:rFonts w:hint="eastAsia" w:ascii="宋体" w:hAnsi="宋体" w:cs="宋体"/>
          <w:color w:val="auto"/>
          <w:kern w:val="0"/>
          <w:sz w:val="24"/>
          <w:szCs w:val="24"/>
          <w:highlight w:val="none"/>
          <w:lang w:bidi="ar"/>
        </w:rPr>
        <w:t>二、资格文件</w:t>
      </w:r>
      <w:bookmarkEnd w:id="24"/>
      <w:bookmarkEnd w:id="25"/>
    </w:p>
    <w:p w14:paraId="26DF373D">
      <w:pPr>
        <w:widowControl/>
        <w:spacing w:line="400" w:lineRule="exact"/>
        <w:ind w:firstLine="480" w:firstLineChars="200"/>
        <w:jc w:val="left"/>
        <w:rPr>
          <w:rFonts w:hint="eastAsia" w:ascii="宋体" w:hAnsi="宋体" w:cs="宋体"/>
          <w:color w:val="auto"/>
          <w:kern w:val="0"/>
          <w:sz w:val="24"/>
          <w:szCs w:val="24"/>
          <w:highlight w:val="none"/>
          <w:lang w:bidi="ar"/>
        </w:rPr>
      </w:pPr>
      <w:bookmarkStart w:id="26" w:name="_Toc406671153"/>
      <w:bookmarkStart w:id="27" w:name="_Toc406670782"/>
      <w:r>
        <w:rPr>
          <w:rFonts w:hint="eastAsia" w:ascii="宋体" w:hAnsi="宋体" w:cs="宋体"/>
          <w:color w:val="auto"/>
          <w:kern w:val="0"/>
          <w:sz w:val="24"/>
          <w:szCs w:val="24"/>
          <w:highlight w:val="none"/>
          <w:lang w:bidi="ar"/>
        </w:rPr>
        <w:t>三、技术文件</w:t>
      </w:r>
      <w:bookmarkEnd w:id="26"/>
      <w:bookmarkEnd w:id="27"/>
    </w:p>
    <w:p w14:paraId="42C1A640">
      <w:pPr>
        <w:widowControl/>
        <w:spacing w:line="400" w:lineRule="exact"/>
        <w:ind w:firstLine="480" w:firstLineChars="200"/>
        <w:jc w:val="left"/>
        <w:rPr>
          <w:rFonts w:hint="eastAsia" w:ascii="宋体" w:hAnsi="宋体" w:cs="宋体"/>
          <w:color w:val="auto"/>
          <w:kern w:val="0"/>
          <w:sz w:val="24"/>
          <w:szCs w:val="24"/>
          <w:highlight w:val="none"/>
          <w:lang w:bidi="ar"/>
        </w:rPr>
      </w:pPr>
    </w:p>
    <w:p w14:paraId="44BE3F00">
      <w:pPr>
        <w:spacing w:before="156" w:beforeLines="50" w:after="156" w:afterLines="50"/>
        <w:rPr>
          <w:rFonts w:hint="eastAsia" w:ascii="宋体" w:hAnsi="宋体" w:cs="宋体"/>
          <w:color w:val="auto"/>
          <w:highlight w:val="none"/>
        </w:rPr>
      </w:pPr>
      <w:r>
        <w:rPr>
          <w:rFonts w:hint="eastAsia" w:ascii="宋体" w:hAnsi="宋体" w:cs="宋体"/>
          <w:color w:val="auto"/>
          <w:sz w:val="24"/>
          <w:szCs w:val="24"/>
          <w:highlight w:val="none"/>
          <w:lang w:bidi="ar"/>
        </w:rPr>
        <w:br w:type="page"/>
      </w:r>
      <w:r>
        <w:rPr>
          <w:rFonts w:hint="eastAsia" w:ascii="宋体" w:hAnsi="宋体" w:cs="宋体"/>
          <w:color w:val="auto"/>
          <w:sz w:val="24"/>
          <w:szCs w:val="24"/>
          <w:highlight w:val="none"/>
          <w:lang w:bidi="ar"/>
        </w:rPr>
        <w:t>一、报价文件</w:t>
      </w:r>
    </w:p>
    <w:p w14:paraId="38FE0F9E">
      <w:pPr>
        <w:spacing w:before="100" w:beforeAutospacing="1" w:after="100" w:afterAutospacing="1" w:line="360" w:lineRule="auto"/>
        <w:ind w:left="-10" w:leftChars="-5" w:firstLine="10" w:firstLineChars="3"/>
        <w:jc w:val="center"/>
        <w:rPr>
          <w:rFonts w:hint="eastAsia" w:ascii="宋体" w:hAnsi="宋体" w:cs="宋体"/>
          <w:color w:val="auto"/>
          <w:sz w:val="36"/>
          <w:szCs w:val="36"/>
          <w:highlight w:val="none"/>
        </w:rPr>
      </w:pPr>
      <w:r>
        <w:rPr>
          <w:rFonts w:hint="eastAsia" w:ascii="宋体" w:hAnsi="宋体" w:cs="宋体"/>
          <w:color w:val="auto"/>
          <w:sz w:val="36"/>
          <w:szCs w:val="36"/>
          <w:highlight w:val="none"/>
          <w:lang w:bidi="ar"/>
        </w:rPr>
        <w:t>(一)</w:t>
      </w:r>
      <w:r>
        <w:rPr>
          <w:rFonts w:hint="eastAsia" w:ascii="宋体" w:hAnsi="宋体" w:cs="宋体"/>
          <w:color w:val="auto"/>
          <w:sz w:val="36"/>
          <w:szCs w:val="36"/>
          <w:highlight w:val="none"/>
          <w:lang w:val="en-US" w:eastAsia="zh-CN" w:bidi="ar"/>
        </w:rPr>
        <w:t>报 价</w:t>
      </w:r>
      <w:r>
        <w:rPr>
          <w:rFonts w:hint="eastAsia" w:ascii="宋体" w:hAnsi="宋体" w:cs="宋体"/>
          <w:color w:val="auto"/>
          <w:sz w:val="36"/>
          <w:szCs w:val="36"/>
          <w:highlight w:val="none"/>
          <w:lang w:bidi="ar"/>
        </w:rPr>
        <w:t xml:space="preserve"> 函</w:t>
      </w:r>
    </w:p>
    <w:p w14:paraId="6BE6DD5D">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一、</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报价</w:t>
      </w:r>
    </w:p>
    <w:p w14:paraId="2B7F5ACA">
      <w:pPr>
        <w:pStyle w:val="7"/>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highlight w:val="none"/>
          <w:lang w:eastAsia="zh-CN" w:bidi="ar"/>
        </w:rPr>
      </w:pPr>
      <w:r>
        <w:rPr>
          <w:rFonts w:hint="eastAsia" w:ascii="宋体" w:hAnsi="宋体" w:cs="宋体"/>
          <w:color w:val="auto"/>
          <w:sz w:val="24"/>
          <w:szCs w:val="24"/>
          <w:highlight w:val="none"/>
          <w:lang w:bidi="ar"/>
        </w:rPr>
        <w:t>1.我公司就</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val="en-US" w:eastAsia="zh-CN" w:bidi="ar"/>
        </w:rPr>
        <w:t>项目名称</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lang w:eastAsia="zh-CN" w:bidi="ar"/>
        </w:rPr>
        <w:t>的询比总报价（含税包干）为：</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single"/>
          <w:lang w:eastAsia="zh-CN" w:bidi="ar"/>
        </w:rPr>
        <w:t>元</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none"/>
          <w:lang w:eastAsia="zh-CN" w:bidi="ar"/>
        </w:rPr>
        <w:t>（大写</w:t>
      </w:r>
      <w:r>
        <w:rPr>
          <w:rFonts w:hint="eastAsia" w:ascii="宋体" w:hAnsi="宋体" w:cs="宋体"/>
          <w:color w:val="auto"/>
          <w:sz w:val="24"/>
          <w:szCs w:val="24"/>
          <w:highlight w:val="none"/>
          <w:u w:val="single"/>
          <w:lang w:val="en-US" w:eastAsia="zh-CN" w:bidi="ar"/>
        </w:rPr>
        <w:t xml:space="preserve">       </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none"/>
          <w:lang w:bidi="ar"/>
        </w:rPr>
        <w:t xml:space="preserve"> </w:t>
      </w:r>
      <w:r>
        <w:rPr>
          <w:rFonts w:hint="eastAsia" w:ascii="宋体" w:hAnsi="宋体" w:cs="宋体"/>
          <w:color w:val="auto"/>
          <w:sz w:val="24"/>
          <w:szCs w:val="24"/>
          <w:highlight w:val="none"/>
          <w:u w:val="none"/>
          <w:lang w:eastAsia="zh-CN" w:bidi="ar"/>
        </w:rPr>
        <w:t>，</w:t>
      </w:r>
      <w:r>
        <w:rPr>
          <w:rFonts w:hint="eastAsia" w:ascii="宋体" w:hAnsi="宋体" w:cs="宋体"/>
          <w:color w:val="auto"/>
          <w:sz w:val="24"/>
          <w:szCs w:val="24"/>
          <w:highlight w:val="none"/>
          <w:lang w:val="en-US" w:eastAsia="zh-CN" w:bidi="ar"/>
        </w:rPr>
        <w:t>税率：</w:t>
      </w:r>
      <w:r>
        <w:rPr>
          <w:rFonts w:hint="eastAsia" w:ascii="宋体" w:hAnsi="宋体" w:cs="宋体"/>
          <w:color w:val="auto"/>
          <w:sz w:val="24"/>
          <w:szCs w:val="24"/>
          <w:highlight w:val="none"/>
          <w:u w:val="single"/>
          <w:lang w:val="en-US" w:eastAsia="zh-CN" w:bidi="ar"/>
        </w:rPr>
        <w:t xml:space="preserve">      %</w:t>
      </w:r>
      <w:r>
        <w:rPr>
          <w:rFonts w:hint="eastAsia" w:ascii="宋体" w:hAnsi="宋体" w:cs="宋体"/>
          <w:color w:val="auto"/>
          <w:sz w:val="24"/>
          <w:szCs w:val="24"/>
          <w:highlight w:val="none"/>
          <w:u w:val="none"/>
          <w:lang w:val="en-US" w:eastAsia="zh-CN" w:bidi="ar"/>
        </w:rPr>
        <w:t>。</w:t>
      </w:r>
      <w:r>
        <w:rPr>
          <w:rFonts w:hint="eastAsia" w:ascii="宋体" w:hAnsi="宋体" w:cs="宋体"/>
          <w:color w:val="auto"/>
          <w:sz w:val="24"/>
          <w:szCs w:val="24"/>
          <w:highlight w:val="none"/>
          <w:lang w:bidi="ar"/>
        </w:rPr>
        <w:t>本报价在</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有效期内不受利率波动的影响。</w:t>
      </w:r>
      <w:r>
        <w:rPr>
          <w:rFonts w:hint="eastAsia" w:ascii="宋体" w:hAnsi="宋体" w:cs="宋体"/>
          <w:color w:val="auto"/>
          <w:sz w:val="24"/>
          <w:szCs w:val="24"/>
          <w:highlight w:val="none"/>
          <w:lang w:eastAsia="zh-CN" w:bidi="ar"/>
        </w:rPr>
        <w:t>（</w:t>
      </w:r>
      <w:r>
        <w:rPr>
          <w:rFonts w:hint="eastAsia" w:ascii="宋体" w:hAnsi="宋体" w:cs="宋体"/>
          <w:b/>
          <w:bCs/>
          <w:color w:val="auto"/>
          <w:sz w:val="24"/>
          <w:szCs w:val="24"/>
          <w:highlight w:val="none"/>
          <w:lang w:eastAsia="zh-CN" w:bidi="ar"/>
        </w:rPr>
        <w:t>注：报价不得超过最高限价，</w:t>
      </w:r>
      <w:r>
        <w:rPr>
          <w:rFonts w:hint="eastAsia" w:ascii="宋体" w:hAnsi="宋体" w:cs="宋体"/>
          <w:b/>
          <w:bCs/>
          <w:color w:val="auto"/>
          <w:sz w:val="24"/>
          <w:szCs w:val="24"/>
          <w:highlight w:val="none"/>
          <w:lang w:val="en-US" w:eastAsia="zh-CN" w:bidi="ar"/>
        </w:rPr>
        <w:t>否则其响应文件无效</w:t>
      </w:r>
      <w:r>
        <w:rPr>
          <w:rFonts w:hint="eastAsia" w:ascii="宋体" w:hAnsi="宋体" w:cs="宋体"/>
          <w:b/>
          <w:bCs/>
          <w:color w:val="auto"/>
          <w:sz w:val="24"/>
          <w:szCs w:val="24"/>
          <w:highlight w:val="none"/>
          <w:lang w:eastAsia="zh-CN" w:bidi="ar"/>
        </w:rPr>
        <w:t>）</w:t>
      </w:r>
    </w:p>
    <w:p w14:paraId="684CEE27">
      <w:pPr>
        <w:keepNext w:val="0"/>
        <w:keepLines w:val="0"/>
        <w:pageBreakBefore w:val="0"/>
        <w:widowControl w:val="0"/>
        <w:kinsoku/>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2.服务期：服务期限</w:t>
      </w:r>
      <w:r>
        <w:rPr>
          <w:rFonts w:hint="eastAsia" w:ascii="宋体" w:hAnsi="宋体" w:cs="宋体"/>
          <w:color w:val="auto"/>
          <w:sz w:val="24"/>
          <w:szCs w:val="24"/>
          <w:highlight w:val="none"/>
          <w:lang w:val="en-US" w:eastAsia="zh-CN" w:bidi="ar"/>
        </w:rPr>
        <w:t>自签订合同之日起到经采购人评审通过的专项审计报告出具止（暂定，以双方签订合同约定的期限为准）</w:t>
      </w:r>
      <w:r>
        <w:rPr>
          <w:rFonts w:hint="eastAsia" w:ascii="宋体" w:hAnsi="宋体" w:cs="宋体"/>
          <w:color w:val="auto"/>
          <w:sz w:val="24"/>
          <w:szCs w:val="24"/>
          <w:highlight w:val="none"/>
          <w:lang w:bidi="ar"/>
        </w:rPr>
        <w:t>。</w:t>
      </w:r>
    </w:p>
    <w:p w14:paraId="3E85FA77">
      <w:pPr>
        <w:keepNext w:val="0"/>
        <w:keepLines w:val="0"/>
        <w:pageBreakBefore w:val="0"/>
        <w:widowControl w:val="0"/>
        <w:kinsoku/>
        <w:overflowPunct/>
        <w:topLinePunct w:val="0"/>
        <w:autoSpaceDE/>
        <w:autoSpaceDN/>
        <w:bidi w:val="0"/>
        <w:adjustRightInd/>
        <w:snapToGrid w:val="0"/>
        <w:spacing w:line="360" w:lineRule="auto"/>
        <w:ind w:left="0" w:leftChars="0" w:firstLine="436" w:firstLineChars="182"/>
        <w:jc w:val="left"/>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3.服务地点：采购人指定地点。</w:t>
      </w:r>
    </w:p>
    <w:p w14:paraId="32F5D4D2">
      <w:pPr>
        <w:keepNext w:val="0"/>
        <w:keepLines w:val="0"/>
        <w:pageBreakBefore w:val="0"/>
        <w:widowControl w:val="0"/>
        <w:kinsoku/>
        <w:overflowPunct/>
        <w:topLinePunct w:val="0"/>
        <w:autoSpaceDE/>
        <w:autoSpaceDN/>
        <w:bidi w:val="0"/>
        <w:adjustRightInd/>
        <w:snapToGrid w:val="0"/>
        <w:spacing w:line="360" w:lineRule="auto"/>
        <w:ind w:left="0" w:leftChars="0" w:firstLine="436" w:firstLineChars="182"/>
        <w:jc w:val="left"/>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有效期：</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日。</w:t>
      </w:r>
    </w:p>
    <w:p w14:paraId="180A578C">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二、递交资料</w:t>
      </w:r>
    </w:p>
    <w:p w14:paraId="01CDEE91">
      <w:pPr>
        <w:keepNext w:val="0"/>
        <w:keepLines w:val="0"/>
        <w:pageBreakBefore w:val="0"/>
        <w:widowControl w:val="0"/>
        <w:kinsoku/>
        <w:overflowPunct/>
        <w:topLinePunct w:val="0"/>
        <w:autoSpaceDE/>
        <w:autoSpaceDN/>
        <w:bidi w:val="0"/>
        <w:adjustRightInd/>
        <w:spacing w:line="360" w:lineRule="auto"/>
        <w:ind w:left="0" w:leftChars="0" w:firstLine="489" w:firstLineChars="204"/>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响应文件正本</w:t>
      </w:r>
      <w:r>
        <w:rPr>
          <w:rFonts w:hint="eastAsia" w:ascii="宋体" w:hAnsi="宋体" w:cs="宋体"/>
          <w:color w:val="auto"/>
          <w:sz w:val="24"/>
          <w:szCs w:val="24"/>
          <w:highlight w:val="none"/>
          <w:u w:val="single"/>
          <w:lang w:val="en-US" w:eastAsia="zh-CN" w:bidi="ar"/>
        </w:rPr>
        <w:t>壹</w:t>
      </w:r>
      <w:r>
        <w:rPr>
          <w:rFonts w:hint="eastAsia" w:ascii="宋体" w:hAnsi="宋体" w:cs="宋体"/>
          <w:color w:val="auto"/>
          <w:sz w:val="24"/>
          <w:szCs w:val="24"/>
          <w:highlight w:val="none"/>
          <w:lang w:bidi="ar"/>
        </w:rPr>
        <w:t>份，副本</w:t>
      </w:r>
      <w:r>
        <w:rPr>
          <w:rFonts w:hint="eastAsia" w:ascii="宋体" w:hAnsi="宋体" w:cs="宋体"/>
          <w:color w:val="auto"/>
          <w:sz w:val="24"/>
          <w:szCs w:val="24"/>
          <w:highlight w:val="none"/>
          <w:u w:val="single"/>
          <w:lang w:val="en-US" w:eastAsia="zh-CN" w:bidi="ar"/>
        </w:rPr>
        <w:t>壹</w:t>
      </w:r>
      <w:r>
        <w:rPr>
          <w:rFonts w:hint="eastAsia" w:ascii="宋体" w:hAnsi="宋体" w:cs="宋体"/>
          <w:color w:val="auto"/>
          <w:sz w:val="24"/>
          <w:szCs w:val="24"/>
          <w:highlight w:val="none"/>
          <w:lang w:bidi="ar"/>
        </w:rPr>
        <w:t>份,电子文件</w:t>
      </w:r>
      <w:r>
        <w:rPr>
          <w:rFonts w:hint="eastAsia" w:ascii="宋体" w:hAnsi="宋体" w:cs="宋体"/>
          <w:color w:val="auto"/>
          <w:sz w:val="24"/>
          <w:szCs w:val="24"/>
          <w:highlight w:val="none"/>
          <w:u w:val="single"/>
          <w:lang w:val="en-US" w:eastAsia="zh-CN" w:bidi="ar"/>
        </w:rPr>
        <w:t>壹</w:t>
      </w:r>
      <w:r>
        <w:rPr>
          <w:rFonts w:hint="eastAsia" w:ascii="宋体" w:hAnsi="宋体" w:cs="宋体"/>
          <w:color w:val="auto"/>
          <w:sz w:val="24"/>
          <w:szCs w:val="24"/>
          <w:highlight w:val="none"/>
          <w:lang w:bidi="ar"/>
        </w:rPr>
        <w:t>份。</w:t>
      </w:r>
    </w:p>
    <w:p w14:paraId="1978BAB9">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三、相关承诺</w:t>
      </w:r>
    </w:p>
    <w:p w14:paraId="382AC8D2">
      <w:pPr>
        <w:keepNext w:val="0"/>
        <w:keepLines w:val="0"/>
        <w:pageBreakBefore w:val="0"/>
        <w:widowControl w:val="0"/>
        <w:kinsoku/>
        <w:overflowPunct/>
        <w:topLinePunct w:val="0"/>
        <w:autoSpaceDE/>
        <w:autoSpaceDN/>
        <w:bidi w:val="0"/>
        <w:adjustRightInd/>
        <w:spacing w:line="360" w:lineRule="auto"/>
        <w:ind w:left="0" w:leftChars="0" w:firstLine="489" w:firstLineChars="204"/>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1.本</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报价在法律法规及</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文件规定的</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有效期内有效。</w:t>
      </w:r>
    </w:p>
    <w:p w14:paraId="7A6672E8">
      <w:pPr>
        <w:keepNext w:val="0"/>
        <w:keepLines w:val="0"/>
        <w:pageBreakBefore w:val="0"/>
        <w:widowControl w:val="0"/>
        <w:kinsoku/>
        <w:overflowPunct/>
        <w:topLinePunct w:val="0"/>
        <w:autoSpaceDE/>
        <w:autoSpaceDN/>
        <w:bidi w:val="0"/>
        <w:adjustRightInd/>
        <w:spacing w:line="360" w:lineRule="auto"/>
        <w:ind w:left="0" w:leftChars="0" w:firstLine="489" w:firstLineChars="204"/>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2.我方不是采购人的附属机构；在获知本项目采购信息后，与采购人聘请的为此项目提供服务的公司及其附属机构没有任何联系。</w:t>
      </w:r>
    </w:p>
    <w:p w14:paraId="012DDA4E">
      <w:pPr>
        <w:keepNext w:val="0"/>
        <w:keepLines w:val="0"/>
        <w:pageBreakBefore w:val="0"/>
        <w:widowControl w:val="0"/>
        <w:kinsoku/>
        <w:overflowPunct/>
        <w:topLinePunct w:val="0"/>
        <w:autoSpaceDE/>
        <w:autoSpaceDN/>
        <w:bidi w:val="0"/>
        <w:adjustRightInd/>
        <w:spacing w:line="360" w:lineRule="auto"/>
        <w:ind w:left="0" w:leftChars="0" w:firstLine="489" w:firstLineChars="204"/>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3.我公司已详细审查全部</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文件及有关的澄清/修改文件，完全理解和同意，并保证遵守</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文件有关条款规定。</w:t>
      </w:r>
    </w:p>
    <w:p w14:paraId="7DC510D4">
      <w:pPr>
        <w:keepNext w:val="0"/>
        <w:keepLines w:val="0"/>
        <w:pageBreakBefore w:val="0"/>
        <w:widowControl w:val="0"/>
        <w:kinsoku/>
        <w:overflowPunct/>
        <w:topLinePunct w:val="0"/>
        <w:autoSpaceDE/>
        <w:autoSpaceDN/>
        <w:bidi w:val="0"/>
        <w:adjustRightInd/>
        <w:spacing w:line="360" w:lineRule="auto"/>
        <w:ind w:left="0" w:leftChars="0" w:firstLine="489" w:firstLineChars="204"/>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4.保证在成交后忠实地执行与采购人所签署的合同，并承担合同规定的责任义务。</w:t>
      </w:r>
    </w:p>
    <w:p w14:paraId="41DCF385">
      <w:pPr>
        <w:keepNext w:val="0"/>
        <w:keepLines w:val="0"/>
        <w:pageBreakBefore w:val="0"/>
        <w:widowControl w:val="0"/>
        <w:kinsoku/>
        <w:overflowPunct/>
        <w:topLinePunct w:val="0"/>
        <w:autoSpaceDE/>
        <w:autoSpaceDN/>
        <w:bidi w:val="0"/>
        <w:adjustRightInd/>
        <w:spacing w:line="360" w:lineRule="auto"/>
        <w:ind w:left="0" w:leftChars="0" w:firstLine="489" w:firstLineChars="204"/>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5.承诺应贵方要求提供任何与该项目</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有关的数据、情况和技术资料。</w:t>
      </w:r>
    </w:p>
    <w:p w14:paraId="3B749311">
      <w:pPr>
        <w:keepNext w:val="0"/>
        <w:keepLines w:val="0"/>
        <w:pageBreakBefore w:val="0"/>
        <w:widowControl w:val="0"/>
        <w:kinsoku/>
        <w:overflowPunct/>
        <w:topLinePunct w:val="0"/>
        <w:autoSpaceDE/>
        <w:autoSpaceDN/>
        <w:bidi w:val="0"/>
        <w:adjustRightInd/>
        <w:spacing w:line="360" w:lineRule="auto"/>
        <w:ind w:left="0" w:leftChars="0" w:firstLine="489" w:firstLineChars="204"/>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6.本响应文件提供的报价、资格、技术、商务等文件均真实、有效、准确。若有违背，我方愿意承担由此而产生的一切后果。</w:t>
      </w:r>
    </w:p>
    <w:p w14:paraId="5F200B23">
      <w:pPr>
        <w:keepNext w:val="0"/>
        <w:keepLines w:val="0"/>
        <w:pageBreakBefore w:val="0"/>
        <w:widowControl w:val="0"/>
        <w:kinsoku/>
        <w:wordWrap w:val="0"/>
        <w:overflowPunct/>
        <w:topLinePunct w:val="0"/>
        <w:autoSpaceDE/>
        <w:autoSpaceDN/>
        <w:bidi w:val="0"/>
        <w:adjustRightInd/>
        <w:spacing w:line="360" w:lineRule="auto"/>
        <w:ind w:left="0" w:leftChars="0" w:firstLine="489" w:firstLineChars="204"/>
        <w:jc w:val="right"/>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 xml:space="preserve">响应人名称（盖章）： </w:t>
      </w:r>
    </w:p>
    <w:p w14:paraId="3AEB084C">
      <w:pPr>
        <w:keepNext w:val="0"/>
        <w:keepLines w:val="0"/>
        <w:pageBreakBefore w:val="0"/>
        <w:widowControl w:val="0"/>
        <w:kinsoku/>
        <w:overflowPunct/>
        <w:topLinePunct w:val="0"/>
        <w:autoSpaceDE/>
        <w:autoSpaceDN/>
        <w:bidi w:val="0"/>
        <w:adjustRightInd/>
        <w:spacing w:line="360" w:lineRule="auto"/>
        <w:ind w:left="0" w:leftChars="0" w:firstLine="489" w:firstLineChars="204"/>
        <w:jc w:val="right"/>
        <w:textAlignment w:val="auto"/>
        <w:rPr>
          <w:rFonts w:hint="eastAsia" w:ascii="宋体" w:hAnsi="宋体" w:cs="宋体"/>
          <w:color w:val="auto"/>
          <w:highlight w:val="none"/>
        </w:rPr>
      </w:pPr>
      <w:r>
        <w:rPr>
          <w:rFonts w:hint="eastAsia" w:ascii="宋体" w:hAnsi="宋体" w:cs="宋体"/>
          <w:color w:val="auto"/>
          <w:sz w:val="24"/>
          <w:szCs w:val="24"/>
          <w:highlight w:val="none"/>
          <w:lang w:bidi="ar"/>
        </w:rPr>
        <w:t xml:space="preserve">法定代表人或授权代表（签字或盖章）：                </w:t>
      </w:r>
    </w:p>
    <w:p w14:paraId="1D505BB9">
      <w:pPr>
        <w:keepNext w:val="0"/>
        <w:keepLines w:val="0"/>
        <w:pageBreakBefore w:val="0"/>
        <w:widowControl w:val="0"/>
        <w:kinsoku/>
        <w:overflowPunct/>
        <w:topLinePunct w:val="0"/>
        <w:autoSpaceDE/>
        <w:autoSpaceDN/>
        <w:bidi w:val="0"/>
        <w:adjustRightInd/>
        <w:spacing w:line="360" w:lineRule="auto"/>
        <w:ind w:left="0" w:leftChars="0" w:firstLine="489" w:firstLineChars="204"/>
        <w:jc w:val="center"/>
        <w:textAlignment w:val="auto"/>
        <w:rPr>
          <w:rFonts w:hint="eastAsia" w:ascii="宋体" w:hAnsi="宋体" w:cs="宋体"/>
          <w:color w:val="auto"/>
          <w:sz w:val="24"/>
          <w:szCs w:val="24"/>
          <w:highlight w:val="none"/>
          <w:lang w:bidi="ar"/>
        </w:rPr>
        <w:sectPr>
          <w:footerReference r:id="rId11" w:type="first"/>
          <w:footerReference r:id="rId10" w:type="default"/>
          <w:pgSz w:w="11915" w:h="16840"/>
          <w:pgMar w:top="1531" w:right="1418" w:bottom="1361" w:left="1418" w:header="720" w:footer="720" w:gutter="0"/>
          <w:pgNumType w:fmt="decimal"/>
          <w:cols w:space="720" w:num="1"/>
          <w:titlePg/>
          <w:docGrid w:type="lines" w:linePitch="312" w:charSpace="0"/>
        </w:sectPr>
      </w:pPr>
      <w:r>
        <w:rPr>
          <w:rFonts w:hint="eastAsia" w:ascii="宋体" w:hAnsi="宋体" w:cs="宋体"/>
          <w:color w:val="auto"/>
          <w:sz w:val="24"/>
          <w:szCs w:val="24"/>
          <w:highlight w:val="none"/>
          <w:lang w:val="en-US" w:eastAsia="zh-CN" w:bidi="ar"/>
        </w:rPr>
        <w:t xml:space="preserve">                                 </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日期：</w:t>
      </w:r>
    </w:p>
    <w:p w14:paraId="568B45BD">
      <w:pPr>
        <w:spacing w:line="360" w:lineRule="auto"/>
        <w:jc w:val="left"/>
        <w:rPr>
          <w:rFonts w:hint="eastAsia" w:ascii="宋体" w:hAnsi="宋体" w:cs="宋体"/>
          <w:color w:val="auto"/>
          <w:highlight w:val="none"/>
        </w:rPr>
      </w:pPr>
      <w:r>
        <w:rPr>
          <w:rFonts w:hint="eastAsia" w:ascii="宋体" w:hAnsi="宋体" w:cs="宋体"/>
          <w:color w:val="auto"/>
          <w:sz w:val="24"/>
          <w:szCs w:val="24"/>
          <w:highlight w:val="none"/>
          <w:lang w:bidi="ar"/>
        </w:rPr>
        <w:t>二、资格文件</w:t>
      </w:r>
    </w:p>
    <w:p w14:paraId="284FC62F">
      <w:pPr>
        <w:spacing w:line="360" w:lineRule="auto"/>
        <w:ind w:firstLine="480" w:firstLineChars="200"/>
        <w:jc w:val="left"/>
        <w:rPr>
          <w:rFonts w:hint="eastAsia" w:ascii="宋体" w:hAnsi="宋体" w:cs="宋体"/>
          <w:color w:val="auto"/>
          <w:highlight w:val="none"/>
        </w:rPr>
      </w:pP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响应人基本情况表（盖章）</w:t>
      </w:r>
    </w:p>
    <w:p w14:paraId="0E0015AA">
      <w:pPr>
        <w:spacing w:line="360" w:lineRule="auto"/>
        <w:jc w:val="center"/>
        <w:rPr>
          <w:rFonts w:hint="eastAsia" w:ascii="宋体" w:hAnsi="宋体" w:cs="宋体"/>
          <w:b/>
          <w:color w:val="auto"/>
          <w:highlight w:val="none"/>
        </w:rPr>
      </w:pPr>
      <w:r>
        <w:rPr>
          <w:rFonts w:hint="eastAsia" w:ascii="宋体" w:hAnsi="宋体" w:cs="宋体"/>
          <w:b/>
          <w:color w:val="auto"/>
          <w:sz w:val="24"/>
          <w:szCs w:val="24"/>
          <w:highlight w:val="none"/>
          <w:lang w:eastAsia="zh-CN" w:bidi="ar"/>
        </w:rPr>
        <w:t>询比</w:t>
      </w:r>
      <w:r>
        <w:rPr>
          <w:rFonts w:hint="eastAsia" w:ascii="宋体" w:hAnsi="宋体" w:cs="宋体"/>
          <w:b/>
          <w:color w:val="auto"/>
          <w:sz w:val="24"/>
          <w:szCs w:val="24"/>
          <w:highlight w:val="none"/>
          <w:lang w:bidi="ar"/>
        </w:rPr>
        <w:t>响应人基本情况表</w:t>
      </w:r>
    </w:p>
    <w:tbl>
      <w:tblPr>
        <w:tblStyle w:val="1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423"/>
        <w:gridCol w:w="1372"/>
        <w:gridCol w:w="2927"/>
      </w:tblGrid>
      <w:tr w14:paraId="2B98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5F5EEE2">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eastAsia="zh-CN" w:bidi="ar"/>
              </w:rPr>
              <w:t>询比</w:t>
            </w:r>
            <w:r>
              <w:rPr>
                <w:rFonts w:hint="eastAsia" w:ascii="宋体" w:hAnsi="宋体" w:cs="宋体"/>
                <w:color w:val="auto"/>
                <w:kern w:val="0"/>
                <w:sz w:val="24"/>
                <w:szCs w:val="24"/>
                <w:highlight w:val="none"/>
                <w:lang w:bidi="ar"/>
              </w:rPr>
              <w:t>响应人名称</w:t>
            </w:r>
          </w:p>
        </w:tc>
        <w:tc>
          <w:tcPr>
            <w:tcW w:w="7722" w:type="dxa"/>
            <w:gridSpan w:val="3"/>
            <w:tcBorders>
              <w:top w:val="single" w:color="auto" w:sz="4" w:space="0"/>
              <w:left w:val="single" w:color="auto" w:sz="4" w:space="0"/>
              <w:bottom w:val="single" w:color="auto" w:sz="4" w:space="0"/>
              <w:right w:val="single" w:color="auto" w:sz="4" w:space="0"/>
            </w:tcBorders>
            <w:noWrap w:val="0"/>
            <w:vAlign w:val="center"/>
          </w:tcPr>
          <w:p w14:paraId="33806384">
            <w:pPr>
              <w:spacing w:line="360" w:lineRule="auto"/>
              <w:ind w:firstLine="420" w:firstLineChars="200"/>
              <w:jc w:val="left"/>
              <w:rPr>
                <w:rFonts w:hint="eastAsia" w:ascii="宋体" w:hAnsi="宋体" w:cs="宋体"/>
                <w:color w:val="auto"/>
                <w:kern w:val="0"/>
                <w:highlight w:val="none"/>
              </w:rPr>
            </w:pPr>
          </w:p>
        </w:tc>
      </w:tr>
      <w:tr w14:paraId="54F9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37F0F0FF">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注册地址</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6283C144">
            <w:pPr>
              <w:spacing w:line="360" w:lineRule="auto"/>
              <w:ind w:firstLine="420" w:firstLineChars="200"/>
              <w:jc w:val="left"/>
              <w:rPr>
                <w:rFonts w:hint="eastAsia" w:ascii="宋体" w:hAnsi="宋体" w:cs="宋体"/>
                <w:color w:val="auto"/>
                <w:kern w:val="0"/>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9C1F13E">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邮政编码</w:t>
            </w:r>
          </w:p>
        </w:tc>
        <w:tc>
          <w:tcPr>
            <w:tcW w:w="2927" w:type="dxa"/>
            <w:tcBorders>
              <w:top w:val="single" w:color="auto" w:sz="4" w:space="0"/>
              <w:left w:val="single" w:color="auto" w:sz="4" w:space="0"/>
              <w:bottom w:val="single" w:color="auto" w:sz="4" w:space="0"/>
              <w:right w:val="single" w:color="auto" w:sz="4" w:space="0"/>
            </w:tcBorders>
            <w:noWrap w:val="0"/>
            <w:vAlign w:val="center"/>
          </w:tcPr>
          <w:p w14:paraId="6FAB0764">
            <w:pPr>
              <w:spacing w:line="360" w:lineRule="auto"/>
              <w:ind w:firstLine="420" w:firstLineChars="200"/>
              <w:jc w:val="left"/>
              <w:rPr>
                <w:rFonts w:hint="eastAsia" w:ascii="宋体" w:hAnsi="宋体" w:cs="宋体"/>
                <w:color w:val="auto"/>
                <w:kern w:val="0"/>
                <w:highlight w:val="none"/>
              </w:rPr>
            </w:pPr>
          </w:p>
        </w:tc>
      </w:tr>
      <w:tr w14:paraId="2CC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503BFEE3">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联   系   人</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0D46B499">
            <w:pPr>
              <w:spacing w:line="360" w:lineRule="auto"/>
              <w:ind w:firstLine="420" w:firstLineChars="200"/>
              <w:jc w:val="left"/>
              <w:rPr>
                <w:rFonts w:hint="eastAsia" w:ascii="宋体" w:hAnsi="宋体" w:cs="宋体"/>
                <w:color w:val="auto"/>
                <w:kern w:val="0"/>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F550EF4">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电话</w:t>
            </w:r>
          </w:p>
        </w:tc>
        <w:tc>
          <w:tcPr>
            <w:tcW w:w="2927" w:type="dxa"/>
            <w:tcBorders>
              <w:top w:val="single" w:color="auto" w:sz="4" w:space="0"/>
              <w:left w:val="single" w:color="auto" w:sz="4" w:space="0"/>
              <w:bottom w:val="single" w:color="auto" w:sz="4" w:space="0"/>
              <w:right w:val="single" w:color="auto" w:sz="4" w:space="0"/>
            </w:tcBorders>
            <w:noWrap w:val="0"/>
            <w:vAlign w:val="center"/>
          </w:tcPr>
          <w:p w14:paraId="37D1754D">
            <w:pPr>
              <w:spacing w:line="360" w:lineRule="auto"/>
              <w:ind w:firstLine="420" w:firstLineChars="200"/>
              <w:jc w:val="left"/>
              <w:rPr>
                <w:rFonts w:hint="eastAsia" w:ascii="宋体" w:hAnsi="宋体" w:cs="宋体"/>
                <w:color w:val="auto"/>
                <w:kern w:val="0"/>
                <w:highlight w:val="none"/>
              </w:rPr>
            </w:pPr>
          </w:p>
        </w:tc>
      </w:tr>
      <w:tr w14:paraId="72C6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7646684">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传         真</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07930F5">
            <w:pPr>
              <w:spacing w:line="360" w:lineRule="auto"/>
              <w:ind w:firstLine="420" w:firstLineChars="200"/>
              <w:jc w:val="left"/>
              <w:rPr>
                <w:rFonts w:hint="eastAsia" w:ascii="宋体" w:hAnsi="宋体" w:cs="宋体"/>
                <w:color w:val="auto"/>
                <w:kern w:val="0"/>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14AC68F">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网址</w:t>
            </w:r>
          </w:p>
        </w:tc>
        <w:tc>
          <w:tcPr>
            <w:tcW w:w="2927" w:type="dxa"/>
            <w:tcBorders>
              <w:top w:val="single" w:color="auto" w:sz="4" w:space="0"/>
              <w:left w:val="single" w:color="auto" w:sz="4" w:space="0"/>
              <w:bottom w:val="single" w:color="auto" w:sz="4" w:space="0"/>
              <w:right w:val="single" w:color="auto" w:sz="4" w:space="0"/>
            </w:tcBorders>
            <w:noWrap w:val="0"/>
            <w:vAlign w:val="center"/>
          </w:tcPr>
          <w:p w14:paraId="7AE41FF3">
            <w:pPr>
              <w:spacing w:line="360" w:lineRule="auto"/>
              <w:ind w:firstLine="420" w:firstLineChars="200"/>
              <w:jc w:val="left"/>
              <w:rPr>
                <w:rFonts w:hint="eastAsia" w:ascii="宋体" w:hAnsi="宋体" w:cs="宋体"/>
                <w:color w:val="auto"/>
                <w:kern w:val="0"/>
                <w:highlight w:val="none"/>
              </w:rPr>
            </w:pPr>
          </w:p>
        </w:tc>
      </w:tr>
      <w:tr w14:paraId="3951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59162C48">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组织结构</w:t>
            </w:r>
          </w:p>
        </w:tc>
        <w:tc>
          <w:tcPr>
            <w:tcW w:w="7722" w:type="dxa"/>
            <w:gridSpan w:val="3"/>
            <w:tcBorders>
              <w:top w:val="single" w:color="auto" w:sz="4" w:space="0"/>
              <w:left w:val="single" w:color="auto" w:sz="4" w:space="0"/>
              <w:bottom w:val="single" w:color="auto" w:sz="4" w:space="0"/>
              <w:right w:val="single" w:color="auto" w:sz="4" w:space="0"/>
            </w:tcBorders>
            <w:noWrap w:val="0"/>
            <w:vAlign w:val="center"/>
          </w:tcPr>
          <w:p w14:paraId="794D68A3">
            <w:pPr>
              <w:spacing w:line="360" w:lineRule="auto"/>
              <w:ind w:firstLine="420" w:firstLineChars="200"/>
              <w:jc w:val="left"/>
              <w:rPr>
                <w:rFonts w:hint="eastAsia" w:ascii="宋体" w:hAnsi="宋体" w:cs="宋体"/>
                <w:color w:val="auto"/>
                <w:kern w:val="0"/>
                <w:highlight w:val="none"/>
              </w:rPr>
            </w:pPr>
          </w:p>
        </w:tc>
      </w:tr>
      <w:tr w14:paraId="0878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E40B7F2">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法定代表人</w:t>
            </w:r>
          </w:p>
        </w:tc>
        <w:tc>
          <w:tcPr>
            <w:tcW w:w="7722" w:type="dxa"/>
            <w:gridSpan w:val="3"/>
            <w:tcBorders>
              <w:top w:val="single" w:color="auto" w:sz="4" w:space="0"/>
              <w:left w:val="single" w:color="auto" w:sz="4" w:space="0"/>
              <w:bottom w:val="single" w:color="auto" w:sz="4" w:space="0"/>
              <w:right w:val="single" w:color="auto" w:sz="4" w:space="0"/>
            </w:tcBorders>
            <w:noWrap w:val="0"/>
            <w:vAlign w:val="center"/>
          </w:tcPr>
          <w:p w14:paraId="5FFC2D43">
            <w:pPr>
              <w:spacing w:line="360" w:lineRule="auto"/>
              <w:ind w:firstLine="422" w:firstLineChars="200"/>
              <w:jc w:val="left"/>
              <w:rPr>
                <w:rFonts w:hint="eastAsia" w:ascii="宋体" w:hAnsi="宋体" w:cs="宋体"/>
                <w:b/>
                <w:color w:val="auto"/>
                <w:kern w:val="0"/>
                <w:highlight w:val="none"/>
              </w:rPr>
            </w:pPr>
          </w:p>
        </w:tc>
      </w:tr>
      <w:tr w14:paraId="4EAE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5A211DF1">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成立时间</w:t>
            </w:r>
          </w:p>
        </w:tc>
        <w:tc>
          <w:tcPr>
            <w:tcW w:w="7722" w:type="dxa"/>
            <w:gridSpan w:val="3"/>
            <w:tcBorders>
              <w:top w:val="single" w:color="auto" w:sz="4" w:space="0"/>
              <w:left w:val="single" w:color="auto" w:sz="4" w:space="0"/>
              <w:bottom w:val="single" w:color="auto" w:sz="4" w:space="0"/>
              <w:right w:val="single" w:color="auto" w:sz="4" w:space="0"/>
            </w:tcBorders>
            <w:noWrap w:val="0"/>
            <w:vAlign w:val="center"/>
          </w:tcPr>
          <w:p w14:paraId="5C1D1BB7">
            <w:pPr>
              <w:spacing w:line="360" w:lineRule="auto"/>
              <w:ind w:firstLine="420" w:firstLineChars="200"/>
              <w:jc w:val="left"/>
              <w:rPr>
                <w:rFonts w:hint="eastAsia" w:ascii="宋体" w:hAnsi="宋体" w:cs="宋体"/>
                <w:color w:val="auto"/>
                <w:kern w:val="0"/>
                <w:highlight w:val="none"/>
              </w:rPr>
            </w:pPr>
          </w:p>
        </w:tc>
      </w:tr>
      <w:tr w14:paraId="2DF4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42EEE153">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注册资金</w:t>
            </w:r>
          </w:p>
        </w:tc>
        <w:tc>
          <w:tcPr>
            <w:tcW w:w="7722" w:type="dxa"/>
            <w:gridSpan w:val="3"/>
            <w:tcBorders>
              <w:top w:val="single" w:color="auto" w:sz="4" w:space="0"/>
              <w:left w:val="single" w:color="auto" w:sz="4" w:space="0"/>
              <w:bottom w:val="single" w:color="auto" w:sz="4" w:space="0"/>
              <w:right w:val="single" w:color="auto" w:sz="4" w:space="0"/>
            </w:tcBorders>
            <w:noWrap w:val="0"/>
            <w:vAlign w:val="center"/>
          </w:tcPr>
          <w:p w14:paraId="204058BD">
            <w:pPr>
              <w:spacing w:line="360" w:lineRule="auto"/>
              <w:ind w:firstLine="422" w:firstLineChars="200"/>
              <w:jc w:val="left"/>
              <w:rPr>
                <w:rFonts w:hint="eastAsia" w:ascii="宋体" w:hAnsi="宋体" w:cs="宋体"/>
                <w:b/>
                <w:color w:val="auto"/>
                <w:kern w:val="0"/>
                <w:highlight w:val="none"/>
              </w:rPr>
            </w:pPr>
          </w:p>
        </w:tc>
      </w:tr>
      <w:tr w14:paraId="7A43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C37FCA6">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开户银行</w:t>
            </w:r>
          </w:p>
        </w:tc>
        <w:tc>
          <w:tcPr>
            <w:tcW w:w="7722" w:type="dxa"/>
            <w:gridSpan w:val="3"/>
            <w:tcBorders>
              <w:top w:val="single" w:color="auto" w:sz="4" w:space="0"/>
              <w:left w:val="single" w:color="auto" w:sz="4" w:space="0"/>
              <w:bottom w:val="single" w:color="auto" w:sz="4" w:space="0"/>
              <w:right w:val="single" w:color="auto" w:sz="4" w:space="0"/>
            </w:tcBorders>
            <w:noWrap w:val="0"/>
            <w:vAlign w:val="center"/>
          </w:tcPr>
          <w:p w14:paraId="388501B3">
            <w:pPr>
              <w:spacing w:line="360" w:lineRule="auto"/>
              <w:ind w:firstLine="422" w:firstLineChars="200"/>
              <w:jc w:val="left"/>
              <w:rPr>
                <w:rFonts w:hint="eastAsia" w:ascii="宋体" w:hAnsi="宋体" w:cs="宋体"/>
                <w:b/>
                <w:color w:val="auto"/>
                <w:kern w:val="0"/>
                <w:highlight w:val="none"/>
              </w:rPr>
            </w:pPr>
          </w:p>
        </w:tc>
      </w:tr>
      <w:tr w14:paraId="4C7E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0EA2A203">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账号</w:t>
            </w:r>
          </w:p>
        </w:tc>
        <w:tc>
          <w:tcPr>
            <w:tcW w:w="7722" w:type="dxa"/>
            <w:gridSpan w:val="3"/>
            <w:tcBorders>
              <w:top w:val="single" w:color="auto" w:sz="4" w:space="0"/>
              <w:left w:val="single" w:color="auto" w:sz="4" w:space="0"/>
              <w:bottom w:val="single" w:color="auto" w:sz="4" w:space="0"/>
              <w:right w:val="single" w:color="auto" w:sz="4" w:space="0"/>
            </w:tcBorders>
            <w:noWrap w:val="0"/>
            <w:vAlign w:val="center"/>
          </w:tcPr>
          <w:p w14:paraId="3FE6FFEF">
            <w:pPr>
              <w:spacing w:line="360" w:lineRule="auto"/>
              <w:ind w:firstLine="422" w:firstLineChars="200"/>
              <w:jc w:val="left"/>
              <w:rPr>
                <w:rFonts w:hint="eastAsia" w:ascii="宋体" w:hAnsi="宋体" w:cs="宋体"/>
                <w:b/>
                <w:color w:val="auto"/>
                <w:kern w:val="0"/>
                <w:highlight w:val="none"/>
              </w:rPr>
            </w:pPr>
          </w:p>
        </w:tc>
      </w:tr>
      <w:tr w14:paraId="395C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738A4B21">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经营范围</w:t>
            </w:r>
          </w:p>
        </w:tc>
        <w:tc>
          <w:tcPr>
            <w:tcW w:w="7722" w:type="dxa"/>
            <w:gridSpan w:val="3"/>
            <w:tcBorders>
              <w:top w:val="single" w:color="auto" w:sz="4" w:space="0"/>
              <w:left w:val="single" w:color="auto" w:sz="4" w:space="0"/>
              <w:bottom w:val="single" w:color="auto" w:sz="4" w:space="0"/>
              <w:right w:val="single" w:color="auto" w:sz="4" w:space="0"/>
            </w:tcBorders>
            <w:noWrap w:val="0"/>
            <w:vAlign w:val="center"/>
          </w:tcPr>
          <w:p w14:paraId="2E3237F1">
            <w:pPr>
              <w:spacing w:line="360" w:lineRule="auto"/>
              <w:ind w:firstLine="422" w:firstLineChars="200"/>
              <w:jc w:val="left"/>
              <w:rPr>
                <w:rFonts w:hint="eastAsia" w:ascii="宋体" w:hAnsi="宋体" w:cs="宋体"/>
                <w:b/>
                <w:color w:val="auto"/>
                <w:kern w:val="0"/>
                <w:highlight w:val="none"/>
              </w:rPr>
            </w:pPr>
          </w:p>
        </w:tc>
      </w:tr>
      <w:tr w14:paraId="144A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3561990A">
            <w:pPr>
              <w:spacing w:line="360" w:lineRule="auto"/>
              <w:jc w:val="left"/>
              <w:rPr>
                <w:rFonts w:hint="eastAsia" w:ascii="宋体" w:hAnsi="宋体" w:cs="宋体"/>
                <w:color w:val="auto"/>
                <w:kern w:val="0"/>
                <w:highlight w:val="none"/>
              </w:rPr>
            </w:pPr>
            <w:r>
              <w:rPr>
                <w:rFonts w:hint="eastAsia" w:ascii="宋体" w:hAnsi="宋体" w:cs="宋体"/>
                <w:color w:val="auto"/>
                <w:kern w:val="0"/>
                <w:sz w:val="24"/>
                <w:szCs w:val="24"/>
                <w:highlight w:val="none"/>
                <w:lang w:bidi="ar"/>
              </w:rPr>
              <w:t>备  注</w:t>
            </w:r>
          </w:p>
        </w:tc>
        <w:tc>
          <w:tcPr>
            <w:tcW w:w="7722" w:type="dxa"/>
            <w:gridSpan w:val="3"/>
            <w:tcBorders>
              <w:top w:val="single" w:color="auto" w:sz="4" w:space="0"/>
              <w:left w:val="single" w:color="auto" w:sz="4" w:space="0"/>
              <w:bottom w:val="single" w:color="auto" w:sz="4" w:space="0"/>
              <w:right w:val="single" w:color="auto" w:sz="4" w:space="0"/>
            </w:tcBorders>
            <w:noWrap w:val="0"/>
            <w:vAlign w:val="top"/>
          </w:tcPr>
          <w:p w14:paraId="708D67B8">
            <w:pPr>
              <w:spacing w:line="360" w:lineRule="auto"/>
              <w:ind w:firstLine="420" w:firstLineChars="200"/>
              <w:jc w:val="left"/>
              <w:rPr>
                <w:rFonts w:hint="eastAsia" w:ascii="宋体" w:hAnsi="宋体" w:cs="宋体"/>
                <w:color w:val="auto"/>
                <w:kern w:val="0"/>
                <w:highlight w:val="none"/>
              </w:rPr>
            </w:pPr>
          </w:p>
        </w:tc>
      </w:tr>
    </w:tbl>
    <w:p w14:paraId="3C34D597">
      <w:pPr>
        <w:pStyle w:val="6"/>
        <w:rPr>
          <w:rFonts w:hint="eastAsia" w:hAnsi="宋体" w:cs="宋体"/>
          <w:color w:val="auto"/>
          <w:szCs w:val="24"/>
          <w:highlight w:val="none"/>
          <w:lang w:bidi="ar"/>
        </w:rPr>
      </w:pPr>
    </w:p>
    <w:p w14:paraId="408CB2D9">
      <w:pPr>
        <w:pStyle w:val="6"/>
        <w:rPr>
          <w:rFonts w:hint="eastAsia" w:hAnsi="宋体" w:cs="宋体"/>
          <w:color w:val="auto"/>
          <w:szCs w:val="24"/>
          <w:highlight w:val="none"/>
          <w:lang w:bidi="ar"/>
        </w:rPr>
      </w:pPr>
    </w:p>
    <w:p w14:paraId="0013FBF0">
      <w:pPr>
        <w:pStyle w:val="6"/>
        <w:rPr>
          <w:rFonts w:hint="eastAsia" w:hAnsi="宋体" w:cs="宋体"/>
          <w:color w:val="auto"/>
          <w:szCs w:val="24"/>
          <w:highlight w:val="none"/>
          <w:lang w:bidi="ar"/>
        </w:rPr>
      </w:pPr>
    </w:p>
    <w:p w14:paraId="3A8AC59E">
      <w:pPr>
        <w:pStyle w:val="6"/>
        <w:rPr>
          <w:rFonts w:hint="eastAsia" w:hAnsi="宋体" w:cs="宋体"/>
          <w:color w:val="auto"/>
          <w:szCs w:val="24"/>
          <w:highlight w:val="none"/>
          <w:lang w:bidi="ar"/>
        </w:rPr>
      </w:pPr>
    </w:p>
    <w:p w14:paraId="2090E4E2">
      <w:pPr>
        <w:pStyle w:val="6"/>
        <w:rPr>
          <w:rFonts w:hint="eastAsia" w:hAnsi="宋体" w:cs="宋体"/>
          <w:color w:val="auto"/>
          <w:szCs w:val="24"/>
          <w:highlight w:val="none"/>
          <w:lang w:bidi="ar"/>
        </w:rPr>
      </w:pPr>
    </w:p>
    <w:p w14:paraId="51401186">
      <w:pPr>
        <w:pStyle w:val="6"/>
        <w:rPr>
          <w:rFonts w:hint="eastAsia" w:hAnsi="宋体" w:cs="宋体"/>
          <w:color w:val="auto"/>
          <w:szCs w:val="24"/>
          <w:highlight w:val="none"/>
          <w:lang w:bidi="ar"/>
        </w:rPr>
      </w:pPr>
    </w:p>
    <w:p w14:paraId="18681A2C">
      <w:pPr>
        <w:pStyle w:val="6"/>
        <w:rPr>
          <w:rFonts w:hint="eastAsia" w:hAnsi="宋体" w:cs="宋体"/>
          <w:color w:val="auto"/>
          <w:szCs w:val="24"/>
          <w:highlight w:val="none"/>
          <w:lang w:bidi="ar"/>
        </w:rPr>
      </w:pPr>
    </w:p>
    <w:p w14:paraId="19F679A7">
      <w:pPr>
        <w:pStyle w:val="6"/>
        <w:rPr>
          <w:rFonts w:hint="eastAsia" w:hAnsi="宋体" w:cs="宋体"/>
          <w:color w:val="auto"/>
          <w:szCs w:val="24"/>
          <w:highlight w:val="none"/>
          <w:lang w:bidi="ar"/>
        </w:rPr>
      </w:pPr>
    </w:p>
    <w:p w14:paraId="56FE8902">
      <w:pPr>
        <w:pStyle w:val="6"/>
        <w:rPr>
          <w:rFonts w:hint="eastAsia" w:hAnsi="宋体" w:cs="宋体"/>
          <w:color w:val="auto"/>
          <w:szCs w:val="24"/>
          <w:highlight w:val="none"/>
          <w:lang w:bidi="ar"/>
        </w:rPr>
      </w:pPr>
    </w:p>
    <w:p w14:paraId="5F6F8251">
      <w:pPr>
        <w:pStyle w:val="6"/>
        <w:rPr>
          <w:rFonts w:hint="eastAsia" w:hAnsi="宋体" w:cs="宋体"/>
          <w:color w:val="auto"/>
          <w:szCs w:val="24"/>
          <w:highlight w:val="none"/>
          <w:lang w:bidi="ar"/>
        </w:rPr>
      </w:pPr>
    </w:p>
    <w:p w14:paraId="36315B6B">
      <w:pPr>
        <w:pStyle w:val="6"/>
        <w:rPr>
          <w:rFonts w:hint="eastAsia" w:hAnsi="宋体" w:cs="宋体"/>
          <w:color w:val="auto"/>
          <w:szCs w:val="24"/>
          <w:highlight w:val="none"/>
          <w:lang w:bidi="ar"/>
        </w:rPr>
      </w:pPr>
    </w:p>
    <w:p w14:paraId="016C15DF">
      <w:pPr>
        <w:pStyle w:val="6"/>
        <w:rPr>
          <w:rFonts w:hint="eastAsia" w:hAnsi="宋体" w:cs="宋体"/>
          <w:color w:val="auto"/>
          <w:szCs w:val="24"/>
          <w:highlight w:val="none"/>
          <w:lang w:bidi="ar"/>
        </w:rPr>
      </w:pPr>
    </w:p>
    <w:p w14:paraId="050578DB">
      <w:pPr>
        <w:pStyle w:val="6"/>
        <w:rPr>
          <w:rFonts w:hint="eastAsia" w:hAnsi="宋体" w:cs="宋体"/>
          <w:color w:val="auto"/>
          <w:szCs w:val="24"/>
          <w:highlight w:val="none"/>
          <w:lang w:bidi="ar"/>
        </w:rPr>
      </w:pPr>
    </w:p>
    <w:p w14:paraId="6AA3AAEE">
      <w:pPr>
        <w:pStyle w:val="6"/>
        <w:ind w:firstLine="0"/>
        <w:rPr>
          <w:rFonts w:hint="eastAsia" w:hAnsi="宋体" w:cs="宋体"/>
          <w:color w:val="auto"/>
          <w:szCs w:val="24"/>
          <w:highlight w:val="none"/>
          <w:lang w:bidi="ar"/>
        </w:rPr>
      </w:pPr>
    </w:p>
    <w:p w14:paraId="697B4F61">
      <w:pPr>
        <w:pStyle w:val="6"/>
        <w:ind w:firstLine="0"/>
        <w:rPr>
          <w:rFonts w:hint="eastAsia" w:hAnsi="宋体" w:cs="宋体"/>
          <w:color w:val="auto"/>
          <w:szCs w:val="24"/>
          <w:highlight w:val="none"/>
          <w:lang w:bidi="ar"/>
        </w:rPr>
      </w:pPr>
    </w:p>
    <w:p w14:paraId="6E3199FF">
      <w:pPr>
        <w:snapToGrid w:val="0"/>
        <w:spacing w:line="360" w:lineRule="auto"/>
        <w:ind w:firstLine="480" w:firstLineChars="200"/>
        <w:jc w:val="left"/>
        <w:textAlignment w:val="baseline"/>
        <w:rPr>
          <w:rStyle w:val="21"/>
          <w:rFonts w:hint="eastAsia" w:ascii="宋体" w:hAnsi="宋体"/>
          <w:color w:val="auto"/>
          <w:sz w:val="24"/>
          <w:szCs w:val="24"/>
          <w:highlight w:val="none"/>
        </w:rPr>
      </w:pPr>
    </w:p>
    <w:p w14:paraId="7701B77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2.2</w:t>
      </w:r>
      <w:r>
        <w:rPr>
          <w:rFonts w:hint="eastAsia" w:ascii="宋体" w:hAnsi="宋体" w:cs="宋体"/>
          <w:color w:val="auto"/>
          <w:sz w:val="24"/>
          <w:szCs w:val="24"/>
          <w:highlight w:val="none"/>
          <w:lang w:bidi="ar"/>
        </w:rPr>
        <w:t>具有中华人民共和国境内依法登记注册的独立法人资格，具有独立承担民事责任的能力：提供有效的工商部门颁发的加载统一社会信用代码的营业执照副本复印件。</w:t>
      </w:r>
    </w:p>
    <w:p w14:paraId="148094B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2.3</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响应人参加本次</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活动前3年（202</w:t>
      </w: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年至今）内在经营活动中没有重大违法记录：提供承诺书原件；（</w:t>
      </w:r>
      <w:r>
        <w:rPr>
          <w:rFonts w:hint="eastAsia" w:ascii="宋体" w:hAnsi="宋体" w:cs="宋体"/>
          <w:color w:val="auto"/>
          <w:sz w:val="24"/>
          <w:szCs w:val="24"/>
          <w:highlight w:val="none"/>
          <w:lang w:eastAsia="zh-CN" w:bidi="ar"/>
        </w:rPr>
        <w:t>询比</w:t>
      </w:r>
      <w:r>
        <w:rPr>
          <w:rFonts w:hint="eastAsia" w:ascii="宋体" w:hAnsi="宋体" w:cs="宋体"/>
          <w:color w:val="auto"/>
          <w:sz w:val="24"/>
          <w:szCs w:val="24"/>
          <w:highlight w:val="none"/>
          <w:lang w:bidi="ar"/>
        </w:rPr>
        <w:t>响应人自行承诺，格式自拟）。</w:t>
      </w:r>
    </w:p>
    <w:p w14:paraId="247F77F2">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2.4</w:t>
      </w:r>
      <w:r>
        <w:rPr>
          <w:rFonts w:hint="eastAsia" w:ascii="宋体" w:hAnsi="宋体" w:eastAsia="宋体" w:cs="宋体"/>
          <w:color w:val="auto"/>
          <w:kern w:val="2"/>
          <w:sz w:val="24"/>
          <w:szCs w:val="24"/>
          <w:highlight w:val="none"/>
          <w:lang w:val="en-US" w:eastAsia="zh-CN" w:bidi="ar"/>
        </w:rPr>
        <w:t>本项目不接受联合体参与</w:t>
      </w:r>
      <w:r>
        <w:rPr>
          <w:rFonts w:hint="eastAsia" w:ascii="宋体" w:hAnsi="宋体" w:cs="宋体"/>
          <w:color w:val="auto"/>
          <w:kern w:val="2"/>
          <w:sz w:val="24"/>
          <w:szCs w:val="24"/>
          <w:highlight w:val="none"/>
          <w:lang w:val="en-US" w:eastAsia="zh-CN" w:bidi="ar"/>
        </w:rPr>
        <w:t>询比</w:t>
      </w:r>
      <w:r>
        <w:rPr>
          <w:rFonts w:hint="eastAsia" w:ascii="宋体" w:hAnsi="宋体" w:eastAsia="宋体" w:cs="宋体"/>
          <w:color w:val="auto"/>
          <w:kern w:val="2"/>
          <w:sz w:val="24"/>
          <w:szCs w:val="24"/>
          <w:highlight w:val="none"/>
          <w:lang w:val="en-US" w:eastAsia="zh-CN" w:bidi="ar"/>
        </w:rPr>
        <w:t>；不接受分包、转包（</w:t>
      </w:r>
      <w:r>
        <w:rPr>
          <w:rFonts w:hint="eastAsia" w:ascii="宋体" w:hAnsi="宋体" w:cs="宋体"/>
          <w:color w:val="auto"/>
          <w:kern w:val="2"/>
          <w:sz w:val="24"/>
          <w:szCs w:val="24"/>
          <w:highlight w:val="none"/>
          <w:lang w:val="en-US" w:eastAsia="zh-CN" w:bidi="ar"/>
        </w:rPr>
        <w:t>询比</w:t>
      </w:r>
      <w:r>
        <w:rPr>
          <w:rFonts w:hint="eastAsia" w:ascii="宋体" w:hAnsi="宋体" w:eastAsia="宋体" w:cs="宋体"/>
          <w:color w:val="auto"/>
          <w:kern w:val="2"/>
          <w:sz w:val="24"/>
          <w:szCs w:val="24"/>
          <w:highlight w:val="none"/>
          <w:lang w:val="en-US" w:eastAsia="zh-CN" w:bidi="ar"/>
        </w:rPr>
        <w:t>响应人自行承诺，格式自拟）。</w:t>
      </w:r>
    </w:p>
    <w:p w14:paraId="11E5345A">
      <w:pPr>
        <w:pStyle w:val="9"/>
        <w:keepNext w:val="0"/>
        <w:keepLines w:val="0"/>
        <w:pageBreakBefore w:val="0"/>
        <w:widowControl w:val="0"/>
        <w:kinsoku/>
        <w:wordWrap/>
        <w:overflowPunct/>
        <w:topLinePunct w:val="0"/>
        <w:autoSpaceDE/>
        <w:autoSpaceDN/>
        <w:bidi w:val="0"/>
        <w:spacing w:before="0" w:after="0" w:line="360" w:lineRule="auto"/>
        <w:jc w:val="left"/>
        <w:textAlignment w:val="auto"/>
        <w:rPr>
          <w:rFonts w:hint="eastAsia" w:ascii="宋体" w:hAnsi="宋体" w:eastAsia="宋体" w:cs="宋体"/>
          <w:b w:val="0"/>
          <w:bCs w:val="0"/>
          <w:color w:val="auto"/>
          <w:sz w:val="24"/>
          <w:szCs w:val="24"/>
          <w:highlight w:val="none"/>
          <w:lang w:val="en-US" w:bidi="ar"/>
        </w:rPr>
      </w:pPr>
      <w:r>
        <w:rPr>
          <w:rStyle w:val="21"/>
          <w:rFonts w:hint="eastAsia" w:ascii="仿宋_GB2312" w:hAnsi="仿宋_GB2312" w:eastAsia="仿宋_GB2312" w:cs="仿宋_GB2312"/>
          <w:b w:val="0"/>
          <w:bCs w:val="0"/>
          <w:color w:val="auto"/>
          <w:sz w:val="24"/>
          <w:szCs w:val="24"/>
          <w:highlight w:val="none"/>
          <w:lang w:val="en-US"/>
        </w:rPr>
        <w:t xml:space="preserve">  </w:t>
      </w:r>
      <w:r>
        <w:rPr>
          <w:rFonts w:hint="eastAsia" w:ascii="宋体" w:hAnsi="宋体" w:eastAsia="宋体" w:cs="宋体"/>
          <w:b w:val="0"/>
          <w:bCs w:val="0"/>
          <w:color w:val="auto"/>
          <w:kern w:val="2"/>
          <w:sz w:val="24"/>
          <w:szCs w:val="24"/>
          <w:highlight w:val="none"/>
          <w:lang w:val="en-US" w:eastAsia="zh-CN" w:bidi="ar"/>
        </w:rPr>
        <w:t xml:space="preserve">  2.5.4.询比响应方有相关的从业资格证。例如涉及到吊装，要有吊车的操作资质。（询比响应人自行承诺，格式自拟）。</w:t>
      </w:r>
    </w:p>
    <w:p w14:paraId="43CE4853">
      <w:pPr>
        <w:pStyle w:val="4"/>
        <w:jc w:val="left"/>
        <w:rPr>
          <w:rFonts w:hint="eastAsia" w:ascii="宋体" w:hAnsi="宋体" w:cs="宋体"/>
          <w:b w:val="0"/>
          <w:color w:val="auto"/>
          <w:sz w:val="24"/>
          <w:szCs w:val="24"/>
          <w:highlight w:val="none"/>
          <w:lang w:bidi="ar"/>
        </w:rPr>
      </w:pPr>
    </w:p>
    <w:p w14:paraId="323FF072">
      <w:pPr>
        <w:spacing w:line="360" w:lineRule="auto"/>
        <w:jc w:val="left"/>
        <w:rPr>
          <w:rFonts w:hint="eastAsia" w:ascii="宋体" w:hAnsi="宋体" w:cs="宋体"/>
          <w:bCs/>
          <w:color w:val="auto"/>
          <w:sz w:val="24"/>
          <w:szCs w:val="24"/>
          <w:highlight w:val="none"/>
          <w:lang w:bidi="ar"/>
        </w:rPr>
      </w:pPr>
      <w:r>
        <w:rPr>
          <w:rFonts w:hint="eastAsia" w:ascii="宋体" w:hAnsi="宋体" w:cs="宋体"/>
          <w:bCs w:val="0"/>
          <w:color w:val="auto"/>
          <w:sz w:val="24"/>
          <w:szCs w:val="24"/>
          <w:highlight w:val="none"/>
          <w:lang w:bidi="ar"/>
        </w:rPr>
        <w:br w:type="page"/>
      </w:r>
      <w:r>
        <w:rPr>
          <w:rFonts w:hint="eastAsia" w:ascii="宋体" w:hAnsi="宋体" w:cs="宋体"/>
          <w:bCs/>
          <w:color w:val="auto"/>
          <w:sz w:val="24"/>
          <w:szCs w:val="24"/>
          <w:highlight w:val="none"/>
          <w:lang w:val="en-US" w:eastAsia="zh-CN" w:bidi="ar"/>
        </w:rPr>
        <w:t>2.5</w:t>
      </w:r>
      <w:r>
        <w:rPr>
          <w:rFonts w:hint="eastAsia" w:ascii="宋体" w:hAnsi="宋体" w:cs="宋体"/>
          <w:bCs/>
          <w:color w:val="auto"/>
          <w:sz w:val="24"/>
          <w:szCs w:val="24"/>
          <w:highlight w:val="none"/>
          <w:lang w:bidi="ar"/>
        </w:rPr>
        <w:t>法人授权委托书（或法定代表人身份证明）</w:t>
      </w:r>
    </w:p>
    <w:p w14:paraId="6B55DFF0">
      <w:pPr>
        <w:spacing w:line="360" w:lineRule="auto"/>
        <w:ind w:firstLine="720" w:firstLineChars="200"/>
        <w:jc w:val="center"/>
        <w:rPr>
          <w:rFonts w:hint="eastAsia" w:ascii="宋体" w:hAnsi="宋体" w:cs="宋体"/>
          <w:color w:val="auto"/>
          <w:sz w:val="36"/>
          <w:szCs w:val="36"/>
          <w:highlight w:val="none"/>
        </w:rPr>
      </w:pPr>
      <w:r>
        <w:rPr>
          <w:rFonts w:hint="eastAsia" w:ascii="宋体" w:hAnsi="宋体" w:cs="宋体"/>
          <w:color w:val="auto"/>
          <w:sz w:val="36"/>
          <w:szCs w:val="36"/>
          <w:highlight w:val="none"/>
          <w:lang w:bidi="ar"/>
        </w:rPr>
        <w:t>法人授权委托书</w:t>
      </w:r>
    </w:p>
    <w:p w14:paraId="62095EA0">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致</w:t>
      </w:r>
      <w:r>
        <w:rPr>
          <w:rFonts w:hint="eastAsia" w:cs="宋体"/>
          <w:color w:val="auto"/>
          <w:szCs w:val="24"/>
          <w:highlight w:val="none"/>
          <w:u w:val="single"/>
          <w:lang w:bidi="ar"/>
        </w:rPr>
        <w:t>（贵州茅台酒厂（集团）保健酒业有限公司）</w:t>
      </w:r>
      <w:r>
        <w:rPr>
          <w:rFonts w:hint="eastAsia" w:cs="宋体"/>
          <w:color w:val="auto"/>
          <w:szCs w:val="24"/>
          <w:highlight w:val="none"/>
          <w:lang w:bidi="ar"/>
        </w:rPr>
        <w:t>：</w:t>
      </w:r>
    </w:p>
    <w:p w14:paraId="7ECE8D75">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u w:val="single"/>
          <w:lang w:bidi="ar"/>
        </w:rPr>
        <w:t>（</w:t>
      </w:r>
      <w:r>
        <w:rPr>
          <w:rFonts w:hint="eastAsia" w:cs="宋体"/>
          <w:color w:val="auto"/>
          <w:szCs w:val="24"/>
          <w:highlight w:val="none"/>
          <w:u w:val="single"/>
          <w:lang w:eastAsia="zh-CN" w:bidi="ar"/>
        </w:rPr>
        <w:t>询比</w:t>
      </w:r>
      <w:r>
        <w:rPr>
          <w:rFonts w:hint="eastAsia" w:cs="宋体"/>
          <w:color w:val="auto"/>
          <w:szCs w:val="24"/>
          <w:highlight w:val="none"/>
          <w:u w:val="single"/>
          <w:lang w:bidi="ar"/>
        </w:rPr>
        <w:t xml:space="preserve">响应单位全称） </w:t>
      </w:r>
      <w:r>
        <w:rPr>
          <w:rFonts w:hint="eastAsia" w:cs="宋体"/>
          <w:color w:val="auto"/>
          <w:szCs w:val="24"/>
          <w:highlight w:val="none"/>
          <w:lang w:bidi="ar"/>
        </w:rPr>
        <w:t>法定代表人</w:t>
      </w:r>
      <w:r>
        <w:rPr>
          <w:rFonts w:hint="eastAsia" w:cs="宋体"/>
          <w:color w:val="auto"/>
          <w:szCs w:val="24"/>
          <w:highlight w:val="none"/>
          <w:u w:val="single"/>
          <w:lang w:bidi="ar"/>
        </w:rPr>
        <w:t xml:space="preserve"> 姓名 </w:t>
      </w:r>
      <w:r>
        <w:rPr>
          <w:rFonts w:hint="eastAsia" w:cs="宋体"/>
          <w:color w:val="auto"/>
          <w:szCs w:val="24"/>
          <w:highlight w:val="none"/>
          <w:lang w:bidi="ar"/>
        </w:rPr>
        <w:t>授权</w:t>
      </w:r>
      <w:r>
        <w:rPr>
          <w:rFonts w:hint="eastAsia" w:cs="宋体"/>
          <w:color w:val="auto"/>
          <w:szCs w:val="24"/>
          <w:highlight w:val="none"/>
          <w:u w:val="single"/>
          <w:lang w:bidi="ar"/>
        </w:rPr>
        <w:t xml:space="preserve"> 被授权人姓名</w:t>
      </w:r>
      <w:r>
        <w:rPr>
          <w:rFonts w:hint="eastAsia" w:cs="宋体"/>
          <w:color w:val="auto"/>
          <w:szCs w:val="24"/>
          <w:highlight w:val="none"/>
          <w:lang w:bidi="ar"/>
        </w:rPr>
        <w:t>（身份证号码：</w:t>
      </w:r>
      <w:r>
        <w:rPr>
          <w:rFonts w:hint="eastAsia" w:cs="宋体"/>
          <w:color w:val="auto"/>
          <w:szCs w:val="24"/>
          <w:highlight w:val="none"/>
          <w:u w:val="single"/>
          <w:lang w:bidi="ar"/>
        </w:rPr>
        <w:t xml:space="preserve">    </w:t>
      </w:r>
      <w:r>
        <w:rPr>
          <w:rFonts w:hint="eastAsia" w:cs="宋体"/>
          <w:color w:val="auto"/>
          <w:szCs w:val="24"/>
          <w:highlight w:val="none"/>
          <w:u w:val="single"/>
          <w:lang w:val="en-US" w:eastAsia="zh-CN" w:bidi="ar"/>
        </w:rPr>
        <w:t xml:space="preserve"> ，</w:t>
      </w:r>
      <w:r>
        <w:rPr>
          <w:rFonts w:hint="eastAsia" w:cs="宋体"/>
          <w:color w:val="auto"/>
          <w:szCs w:val="24"/>
          <w:highlight w:val="none"/>
          <w:u w:val="single"/>
          <w:lang w:eastAsia="zh-CN" w:bidi="ar"/>
        </w:rPr>
        <w:t>手机号码</w:t>
      </w:r>
      <w:r>
        <w:rPr>
          <w:rFonts w:hint="eastAsia" w:cs="宋体"/>
          <w:color w:val="auto"/>
          <w:szCs w:val="24"/>
          <w:highlight w:val="none"/>
          <w:u w:val="single"/>
          <w:lang w:val="en-US" w:eastAsia="zh-CN" w:bidi="ar"/>
        </w:rPr>
        <w:t>：</w:t>
      </w:r>
      <w:r>
        <w:rPr>
          <w:rFonts w:hint="eastAsia" w:cs="宋体"/>
          <w:color w:val="auto"/>
          <w:szCs w:val="24"/>
          <w:highlight w:val="none"/>
          <w:u w:val="single"/>
          <w:lang w:bidi="ar"/>
        </w:rPr>
        <w:t xml:space="preserve">      </w:t>
      </w:r>
      <w:r>
        <w:rPr>
          <w:rFonts w:hint="eastAsia" w:cs="宋体"/>
          <w:color w:val="auto"/>
          <w:szCs w:val="24"/>
          <w:highlight w:val="none"/>
          <w:lang w:bidi="ar"/>
        </w:rPr>
        <w:t>）为本公司合法代理人，参加贵方组织的</w:t>
      </w:r>
      <w:r>
        <w:rPr>
          <w:rFonts w:hint="eastAsia" w:cs="宋体"/>
          <w:color w:val="auto"/>
          <w:szCs w:val="24"/>
          <w:highlight w:val="none"/>
          <w:u w:val="single"/>
          <w:lang w:bidi="ar"/>
        </w:rPr>
        <w:t xml:space="preserve">  （项目名称）</w:t>
      </w:r>
      <w:r>
        <w:rPr>
          <w:rFonts w:hint="eastAsia" w:cs="宋体"/>
          <w:color w:val="auto"/>
          <w:szCs w:val="24"/>
          <w:highlight w:val="none"/>
          <w:lang w:bidi="ar"/>
        </w:rPr>
        <w:t>的</w:t>
      </w:r>
      <w:r>
        <w:rPr>
          <w:rFonts w:hint="eastAsia" w:cs="宋体"/>
          <w:color w:val="auto"/>
          <w:szCs w:val="24"/>
          <w:highlight w:val="none"/>
          <w:lang w:eastAsia="zh-CN" w:bidi="ar"/>
        </w:rPr>
        <w:t>询比</w:t>
      </w:r>
      <w:r>
        <w:rPr>
          <w:rFonts w:hint="eastAsia" w:cs="宋体"/>
          <w:color w:val="auto"/>
          <w:szCs w:val="24"/>
          <w:highlight w:val="none"/>
          <w:lang w:bidi="ar"/>
        </w:rPr>
        <w:t>活动，代表本公司处理</w:t>
      </w:r>
      <w:r>
        <w:rPr>
          <w:rFonts w:hint="eastAsia" w:cs="宋体"/>
          <w:color w:val="auto"/>
          <w:szCs w:val="24"/>
          <w:highlight w:val="none"/>
          <w:lang w:eastAsia="zh-CN" w:bidi="ar"/>
        </w:rPr>
        <w:t>询比</w:t>
      </w:r>
      <w:r>
        <w:rPr>
          <w:rFonts w:hint="eastAsia" w:cs="宋体"/>
          <w:color w:val="auto"/>
          <w:szCs w:val="24"/>
          <w:highlight w:val="none"/>
          <w:lang w:bidi="ar"/>
        </w:rPr>
        <w:t>活动中的一切事宜。</w:t>
      </w:r>
    </w:p>
    <w:p w14:paraId="36F0D6C3">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本授权委托书签章即生效，被委托人无转委托权。</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9"/>
      </w:tblGrid>
      <w:tr w14:paraId="74B7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436" w:type="dxa"/>
            <w:tcBorders>
              <w:top w:val="single" w:color="auto" w:sz="4" w:space="0"/>
              <w:left w:val="single" w:color="auto" w:sz="4" w:space="0"/>
              <w:bottom w:val="single" w:color="auto" w:sz="4" w:space="0"/>
              <w:right w:val="single" w:color="auto" w:sz="4" w:space="0"/>
            </w:tcBorders>
            <w:noWrap w:val="0"/>
            <w:vAlign w:val="center"/>
          </w:tcPr>
          <w:p w14:paraId="4B6439AE">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法定代表人身份证复印件</w:t>
            </w:r>
          </w:p>
          <w:p w14:paraId="579DBAD6">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正面</w:t>
            </w:r>
          </w:p>
          <w:p w14:paraId="39D00FDF">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（身份证复印件需清晰可辨认）</w:t>
            </w:r>
          </w:p>
        </w:tc>
        <w:tc>
          <w:tcPr>
            <w:tcW w:w="4389" w:type="dxa"/>
            <w:tcBorders>
              <w:top w:val="single" w:color="auto" w:sz="4" w:space="0"/>
              <w:left w:val="single" w:color="auto" w:sz="4" w:space="0"/>
              <w:bottom w:val="single" w:color="auto" w:sz="4" w:space="0"/>
              <w:right w:val="single" w:color="auto" w:sz="4" w:space="0"/>
            </w:tcBorders>
            <w:noWrap w:val="0"/>
            <w:vAlign w:val="center"/>
          </w:tcPr>
          <w:p w14:paraId="44F1F4F8">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被授权人身份证复印件</w:t>
            </w:r>
          </w:p>
          <w:p w14:paraId="5D3686C2">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正面</w:t>
            </w:r>
          </w:p>
          <w:p w14:paraId="589E1FB3">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（身份证复印件需清晰可辨认）</w:t>
            </w:r>
          </w:p>
        </w:tc>
      </w:tr>
      <w:tr w14:paraId="7847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436" w:type="dxa"/>
            <w:tcBorders>
              <w:top w:val="single" w:color="auto" w:sz="4" w:space="0"/>
              <w:left w:val="single" w:color="auto" w:sz="4" w:space="0"/>
              <w:bottom w:val="single" w:color="auto" w:sz="4" w:space="0"/>
              <w:right w:val="single" w:color="auto" w:sz="4" w:space="0"/>
            </w:tcBorders>
            <w:noWrap w:val="0"/>
            <w:vAlign w:val="center"/>
          </w:tcPr>
          <w:p w14:paraId="6A86D91A">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法定代表人身份证复印件</w:t>
            </w:r>
          </w:p>
          <w:p w14:paraId="101BA717">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反面</w:t>
            </w:r>
          </w:p>
          <w:p w14:paraId="4F2F661F">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（身份证复印件需清晰可辨认）</w:t>
            </w:r>
          </w:p>
        </w:tc>
        <w:tc>
          <w:tcPr>
            <w:tcW w:w="4389" w:type="dxa"/>
            <w:tcBorders>
              <w:top w:val="single" w:color="auto" w:sz="4" w:space="0"/>
              <w:left w:val="single" w:color="auto" w:sz="4" w:space="0"/>
              <w:bottom w:val="single" w:color="auto" w:sz="4" w:space="0"/>
              <w:right w:val="single" w:color="auto" w:sz="4" w:space="0"/>
            </w:tcBorders>
            <w:noWrap w:val="0"/>
            <w:vAlign w:val="center"/>
          </w:tcPr>
          <w:p w14:paraId="7B6F061B">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被授权人身份证复印件</w:t>
            </w:r>
          </w:p>
          <w:p w14:paraId="2E37668F">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反面</w:t>
            </w:r>
          </w:p>
          <w:p w14:paraId="0E6CB6DE">
            <w:pPr>
              <w:pStyle w:val="13"/>
              <w:widowControl w:val="0"/>
              <w:spacing w:before="0" w:beforeAutospacing="0" w:after="0" w:afterAutospacing="0" w:line="380" w:lineRule="exact"/>
              <w:ind w:firstLine="480" w:firstLineChars="200"/>
              <w:rPr>
                <w:rFonts w:hint="eastAsia" w:cs="宋体"/>
                <w:color w:val="auto"/>
                <w:szCs w:val="24"/>
                <w:highlight w:val="none"/>
              </w:rPr>
            </w:pPr>
            <w:r>
              <w:rPr>
                <w:rFonts w:hint="eastAsia" w:cs="宋体"/>
                <w:color w:val="auto"/>
                <w:szCs w:val="24"/>
                <w:highlight w:val="none"/>
                <w:lang w:bidi="ar"/>
              </w:rPr>
              <w:t>（身份证复印件需清晰可辨认）</w:t>
            </w:r>
          </w:p>
        </w:tc>
      </w:tr>
    </w:tbl>
    <w:p w14:paraId="7A9CD6E6">
      <w:pPr>
        <w:pStyle w:val="13"/>
        <w:widowControl w:val="0"/>
        <w:snapToGrid w:val="0"/>
        <w:spacing w:before="0" w:beforeAutospacing="0" w:after="0" w:afterAutospacing="0" w:line="360" w:lineRule="auto"/>
        <w:ind w:firstLine="480" w:firstLineChars="200"/>
        <w:rPr>
          <w:rFonts w:hint="eastAsia" w:cs="宋体"/>
          <w:color w:val="auto"/>
          <w:szCs w:val="24"/>
          <w:highlight w:val="none"/>
        </w:rPr>
      </w:pPr>
      <w:r>
        <w:rPr>
          <w:rFonts w:hint="eastAsia" w:cs="宋体"/>
          <w:color w:val="auto"/>
          <w:szCs w:val="24"/>
          <w:highlight w:val="none"/>
          <w:lang w:bidi="ar"/>
        </w:rPr>
        <w:t>注：1.身份证复印件如为粘贴的，须在身份证复印件与本页接缝处加盖公章；</w:t>
      </w:r>
    </w:p>
    <w:p w14:paraId="2300210E">
      <w:pPr>
        <w:pStyle w:val="13"/>
        <w:widowControl w:val="0"/>
        <w:snapToGrid w:val="0"/>
        <w:spacing w:before="0" w:beforeAutospacing="0" w:after="0" w:afterAutospacing="0" w:line="360" w:lineRule="auto"/>
        <w:ind w:firstLine="480" w:firstLineChars="200"/>
        <w:rPr>
          <w:rFonts w:hint="eastAsia" w:cs="宋体"/>
          <w:color w:val="auto"/>
          <w:szCs w:val="24"/>
          <w:highlight w:val="none"/>
          <w:lang w:bidi="ar"/>
        </w:rPr>
      </w:pPr>
    </w:p>
    <w:p w14:paraId="2C5A341A">
      <w:pPr>
        <w:pStyle w:val="13"/>
        <w:widowControl w:val="0"/>
        <w:snapToGrid w:val="0"/>
        <w:spacing w:before="0" w:beforeAutospacing="0" w:after="0" w:afterAutospacing="0" w:line="360" w:lineRule="auto"/>
        <w:ind w:firstLine="480" w:firstLineChars="200"/>
        <w:rPr>
          <w:rFonts w:hint="eastAsia" w:cs="宋体"/>
          <w:color w:val="auto"/>
          <w:szCs w:val="24"/>
          <w:highlight w:val="none"/>
        </w:rPr>
      </w:pPr>
      <w:r>
        <w:rPr>
          <w:rFonts w:hint="eastAsia" w:cs="宋体"/>
          <w:color w:val="auto"/>
          <w:szCs w:val="24"/>
          <w:highlight w:val="none"/>
          <w:lang w:bidi="ar"/>
        </w:rPr>
        <w:t>法定代表人（签字或盖章）：                   被授权代表签字或盖章：</w:t>
      </w:r>
    </w:p>
    <w:p w14:paraId="54CB6E1D">
      <w:pPr>
        <w:pStyle w:val="13"/>
        <w:widowControl w:val="0"/>
        <w:snapToGrid w:val="0"/>
        <w:spacing w:before="0" w:beforeAutospacing="0" w:after="0" w:afterAutospacing="0" w:line="360" w:lineRule="auto"/>
        <w:ind w:firstLine="480" w:firstLineChars="200"/>
        <w:rPr>
          <w:rFonts w:hint="eastAsia" w:cs="宋体"/>
          <w:color w:val="auto"/>
          <w:szCs w:val="24"/>
          <w:highlight w:val="none"/>
        </w:rPr>
      </w:pPr>
      <w:r>
        <w:rPr>
          <w:rFonts w:hint="eastAsia" w:cs="宋体"/>
          <w:color w:val="auto"/>
          <w:szCs w:val="24"/>
          <w:highlight w:val="none"/>
          <w:lang w:eastAsia="zh-CN" w:bidi="ar"/>
        </w:rPr>
        <w:t>询比</w:t>
      </w:r>
      <w:r>
        <w:rPr>
          <w:rFonts w:hint="eastAsia" w:cs="宋体"/>
          <w:color w:val="auto"/>
          <w:szCs w:val="24"/>
          <w:highlight w:val="none"/>
          <w:lang w:bidi="ar"/>
        </w:rPr>
        <w:t>响应人（公章）：                                 年  月  日</w:t>
      </w:r>
    </w:p>
    <w:p w14:paraId="5A964CD1">
      <w:pPr>
        <w:spacing w:line="360" w:lineRule="auto"/>
        <w:jc w:val="left"/>
        <w:rPr>
          <w:rFonts w:hint="eastAsia" w:ascii="宋体" w:hAnsi="宋体" w:cs="宋体"/>
          <w:color w:val="auto"/>
          <w:sz w:val="36"/>
          <w:szCs w:val="36"/>
          <w:highlight w:val="none"/>
        </w:rPr>
      </w:pPr>
    </w:p>
    <w:p w14:paraId="5BF66D82">
      <w:pPr>
        <w:pStyle w:val="20"/>
        <w:rPr>
          <w:rFonts w:hint="eastAsia"/>
          <w:color w:val="auto"/>
          <w:highlight w:val="none"/>
        </w:rPr>
      </w:pPr>
    </w:p>
    <w:p w14:paraId="136E11E0">
      <w:pPr>
        <w:spacing w:line="360" w:lineRule="auto"/>
        <w:ind w:firstLine="720" w:firstLineChars="200"/>
        <w:jc w:val="left"/>
        <w:rPr>
          <w:rFonts w:hint="eastAsia" w:ascii="宋体" w:hAnsi="宋体" w:cs="宋体"/>
          <w:color w:val="auto"/>
          <w:sz w:val="36"/>
          <w:szCs w:val="36"/>
          <w:highlight w:val="none"/>
        </w:rPr>
      </w:pPr>
    </w:p>
    <w:p w14:paraId="040E1836">
      <w:pPr>
        <w:pStyle w:val="20"/>
        <w:rPr>
          <w:rFonts w:hint="eastAsia"/>
          <w:color w:val="auto"/>
          <w:highlight w:val="none"/>
        </w:rPr>
      </w:pPr>
    </w:p>
    <w:p w14:paraId="46C24D08">
      <w:pPr>
        <w:spacing w:line="360" w:lineRule="auto"/>
        <w:ind w:firstLine="720" w:firstLineChars="200"/>
        <w:jc w:val="left"/>
        <w:rPr>
          <w:rFonts w:hint="eastAsia" w:ascii="宋体" w:hAnsi="宋体" w:cs="宋体"/>
          <w:color w:val="auto"/>
          <w:sz w:val="36"/>
          <w:szCs w:val="36"/>
          <w:highlight w:val="none"/>
        </w:rPr>
      </w:pPr>
    </w:p>
    <w:p w14:paraId="2C9094C6">
      <w:pPr>
        <w:pStyle w:val="20"/>
        <w:rPr>
          <w:color w:val="auto"/>
          <w:highlight w:val="none"/>
        </w:rPr>
      </w:pPr>
    </w:p>
    <w:p w14:paraId="22EE1E81">
      <w:pPr>
        <w:pStyle w:val="20"/>
        <w:rPr>
          <w:color w:val="auto"/>
          <w:highlight w:val="none"/>
        </w:rPr>
      </w:pPr>
    </w:p>
    <w:p w14:paraId="25C7A456">
      <w:pPr>
        <w:pStyle w:val="20"/>
        <w:rPr>
          <w:color w:val="auto"/>
          <w:highlight w:val="none"/>
        </w:rPr>
      </w:pPr>
    </w:p>
    <w:p w14:paraId="21A224A0">
      <w:pPr>
        <w:pStyle w:val="20"/>
        <w:rPr>
          <w:rFonts w:hint="eastAsia"/>
          <w:color w:val="auto"/>
          <w:highlight w:val="none"/>
        </w:rPr>
      </w:pPr>
    </w:p>
    <w:p w14:paraId="0588E36E">
      <w:pPr>
        <w:spacing w:line="360" w:lineRule="auto"/>
        <w:ind w:firstLine="720" w:firstLineChars="200"/>
        <w:jc w:val="left"/>
        <w:rPr>
          <w:rFonts w:ascii="宋体" w:hAnsi="宋体" w:cs="宋体"/>
          <w:color w:val="auto"/>
          <w:sz w:val="36"/>
          <w:szCs w:val="36"/>
          <w:highlight w:val="none"/>
        </w:rPr>
      </w:pPr>
    </w:p>
    <w:p w14:paraId="41DD26E1">
      <w:pPr>
        <w:pStyle w:val="19"/>
        <w:rPr>
          <w:color w:val="auto"/>
          <w:highlight w:val="none"/>
          <w:lang w:val="en-US"/>
        </w:rPr>
      </w:pPr>
    </w:p>
    <w:p w14:paraId="66ABBAAE">
      <w:pPr>
        <w:pStyle w:val="19"/>
        <w:rPr>
          <w:color w:val="auto"/>
          <w:highlight w:val="none"/>
          <w:lang w:val="en-US"/>
        </w:rPr>
      </w:pPr>
    </w:p>
    <w:p w14:paraId="2C25EAC7">
      <w:pPr>
        <w:pStyle w:val="19"/>
        <w:rPr>
          <w:rFonts w:hint="eastAsia"/>
          <w:color w:val="auto"/>
          <w:highlight w:val="none"/>
          <w:lang w:val="en-US"/>
        </w:rPr>
      </w:pPr>
    </w:p>
    <w:p w14:paraId="274080D6">
      <w:pPr>
        <w:spacing w:before="0" w:beforeAutospacing="0" w:after="0" w:afterAutospacing="0" w:line="360" w:lineRule="auto"/>
        <w:jc w:val="left"/>
        <w:rPr>
          <w:rFonts w:hint="eastAsia" w:ascii="宋体" w:hAnsi="宋体" w:cs="宋体"/>
          <w:bCs/>
          <w:color w:val="auto"/>
          <w:sz w:val="24"/>
          <w:szCs w:val="24"/>
          <w:highlight w:val="none"/>
          <w:lang w:val="en-US" w:eastAsia="zh-CN" w:bidi="ar"/>
        </w:rPr>
      </w:pPr>
    </w:p>
    <w:p w14:paraId="6C0F2210">
      <w:pPr>
        <w:spacing w:before="0" w:beforeAutospacing="0" w:after="0" w:afterAutospacing="0" w:line="360" w:lineRule="auto"/>
        <w:jc w:val="left"/>
        <w:rPr>
          <w:rFonts w:hint="eastAsia" w:ascii="宋体" w:hAnsi="宋体" w:cs="宋体"/>
          <w:bCs/>
          <w:color w:val="auto"/>
          <w:sz w:val="24"/>
          <w:szCs w:val="24"/>
          <w:highlight w:val="none"/>
          <w:lang w:val="en-US" w:eastAsia="zh-CN" w:bidi="ar"/>
        </w:rPr>
      </w:pPr>
      <w:r>
        <w:rPr>
          <w:rFonts w:hint="eastAsia" w:ascii="宋体" w:hAnsi="宋体" w:cs="宋体"/>
          <w:bCs/>
          <w:color w:val="auto"/>
          <w:sz w:val="24"/>
          <w:szCs w:val="24"/>
          <w:highlight w:val="none"/>
          <w:lang w:val="en-US" w:eastAsia="zh-CN" w:bidi="ar"/>
        </w:rPr>
        <w:t>2.6</w:t>
      </w:r>
      <w:r>
        <w:rPr>
          <w:rFonts w:hint="eastAsia" w:ascii="宋体" w:hAnsi="宋体" w:cs="宋体"/>
          <w:bCs/>
          <w:color w:val="auto"/>
          <w:sz w:val="24"/>
          <w:szCs w:val="24"/>
          <w:highlight w:val="none"/>
          <w:lang w:bidi="ar"/>
        </w:rPr>
        <w:t>法定代表人身份证明</w:t>
      </w:r>
    </w:p>
    <w:p w14:paraId="10D917BF">
      <w:pPr>
        <w:spacing w:before="100" w:beforeAutospacing="1" w:after="100" w:afterAutospacing="1"/>
        <w:jc w:val="center"/>
        <w:rPr>
          <w:rFonts w:hint="eastAsia" w:ascii="宋体" w:hAnsi="宋体" w:cs="宋体"/>
          <w:color w:val="auto"/>
          <w:highlight w:val="none"/>
        </w:rPr>
      </w:pPr>
      <w:r>
        <w:rPr>
          <w:rFonts w:hint="eastAsia" w:ascii="宋体" w:hAnsi="宋体" w:cs="宋体"/>
          <w:color w:val="auto"/>
          <w:sz w:val="36"/>
          <w:szCs w:val="36"/>
          <w:highlight w:val="none"/>
        </w:rPr>
        <w:t>法定代表人身份证明</w:t>
      </w:r>
    </w:p>
    <w:p w14:paraId="76E89F4D">
      <w:pPr>
        <w:spacing w:before="240" w:beforeLines="100" w:after="120" w:afterLines="50"/>
        <w:rPr>
          <w:rFonts w:hint="eastAsia" w:ascii="宋体" w:hAnsi="宋体" w:cs="宋体"/>
          <w:color w:val="auto"/>
          <w:kern w:val="0"/>
          <w:highlight w:val="none"/>
        </w:rPr>
      </w:pPr>
      <w:r>
        <w:rPr>
          <w:rFonts w:hint="eastAsia" w:ascii="宋体" w:hAnsi="宋体" w:cs="宋体"/>
          <w:color w:val="auto"/>
          <w:kern w:val="0"/>
          <w:highlight w:val="none"/>
        </w:rPr>
        <w:t>致</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u w:val="single"/>
        </w:rPr>
        <w:t>贵州茅台</w:t>
      </w:r>
      <w:r>
        <w:rPr>
          <w:rFonts w:hint="eastAsia" w:ascii="宋体" w:hAnsi="宋体" w:cs="宋体"/>
          <w:color w:val="auto"/>
          <w:kern w:val="0"/>
          <w:highlight w:val="none"/>
          <w:u w:val="single"/>
          <w:lang w:eastAsia="zh-CN"/>
        </w:rPr>
        <w:t>（</w:t>
      </w:r>
      <w:r>
        <w:rPr>
          <w:rFonts w:hint="eastAsia" w:ascii="宋体" w:hAnsi="宋体" w:cs="宋体"/>
          <w:color w:val="auto"/>
          <w:kern w:val="0"/>
          <w:highlight w:val="none"/>
          <w:u w:val="single"/>
        </w:rPr>
        <w:t>酒厂</w:t>
      </w:r>
      <w:r>
        <w:rPr>
          <w:rFonts w:hint="eastAsia" w:ascii="宋体" w:hAnsi="宋体" w:cs="宋体"/>
          <w:color w:val="auto"/>
          <w:kern w:val="0"/>
          <w:highlight w:val="none"/>
          <w:u w:val="single"/>
          <w:lang w:eastAsia="zh-CN"/>
        </w:rPr>
        <w:t>）</w:t>
      </w:r>
      <w:r>
        <w:rPr>
          <w:rFonts w:hint="eastAsia" w:ascii="宋体" w:hAnsi="宋体" w:cs="宋体"/>
          <w:color w:val="auto"/>
          <w:kern w:val="0"/>
          <w:highlight w:val="none"/>
          <w:u w:val="single"/>
        </w:rPr>
        <w:t>保健酒业</w:t>
      </w:r>
      <w:r>
        <w:rPr>
          <w:rFonts w:hint="eastAsia" w:ascii="宋体" w:hAnsi="宋体" w:cs="宋体"/>
          <w:color w:val="auto"/>
          <w:kern w:val="0"/>
          <w:highlight w:val="none"/>
          <w:u w:val="single"/>
          <w:lang w:val="en-US" w:eastAsia="zh-CN"/>
        </w:rPr>
        <w:t>有限</w:t>
      </w:r>
      <w:r>
        <w:rPr>
          <w:rFonts w:hint="eastAsia" w:ascii="宋体" w:hAnsi="宋体" w:cs="宋体"/>
          <w:color w:val="auto"/>
          <w:kern w:val="0"/>
          <w:highlight w:val="none"/>
          <w:u w:val="single"/>
        </w:rPr>
        <w:t>公司</w:t>
      </w:r>
      <w:r>
        <w:rPr>
          <w:rFonts w:hint="eastAsia" w:ascii="宋体" w:hAnsi="宋体" w:cs="宋体"/>
          <w:color w:val="auto"/>
          <w:kern w:val="0"/>
          <w:highlight w:val="none"/>
        </w:rPr>
        <w:t>：</w:t>
      </w:r>
    </w:p>
    <w:p w14:paraId="7F57BF89">
      <w:pPr>
        <w:spacing w:before="240" w:beforeLines="100" w:after="120" w:afterLines="50"/>
        <w:ind w:firstLine="430" w:firstLineChars="205"/>
        <w:rPr>
          <w:rFonts w:hint="eastAsia" w:ascii="宋体" w:hAnsi="宋体" w:cs="宋体"/>
          <w:color w:val="auto"/>
          <w:kern w:val="0"/>
          <w:highlight w:val="none"/>
        </w:rPr>
      </w:pPr>
      <w:r>
        <w:rPr>
          <w:rFonts w:hint="eastAsia" w:ascii="宋体" w:hAnsi="宋体" w:cs="宋体"/>
          <w:color w:val="auto"/>
          <w:kern w:val="0"/>
          <w:highlight w:val="none"/>
          <w:u w:val="single"/>
        </w:rPr>
        <w:t xml:space="preserve"> （姓名）</w:t>
      </w:r>
      <w:r>
        <w:rPr>
          <w:rFonts w:hint="eastAsia" w:ascii="宋体" w:hAnsi="宋体" w:cs="宋体"/>
          <w:color w:val="auto"/>
          <w:kern w:val="0"/>
          <w:highlight w:val="none"/>
        </w:rPr>
        <w:t>（身份证号码：</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）系</w:t>
      </w:r>
      <w:r>
        <w:rPr>
          <w:rFonts w:hint="eastAsia" w:ascii="宋体" w:hAnsi="宋体" w:cs="宋体"/>
          <w:color w:val="auto"/>
          <w:kern w:val="0"/>
          <w:highlight w:val="none"/>
          <w:u w:val="single"/>
        </w:rPr>
        <w:t>（</w:t>
      </w:r>
      <w:r>
        <w:rPr>
          <w:rFonts w:hint="eastAsia" w:ascii="宋体" w:hAnsi="宋体" w:cs="宋体"/>
          <w:color w:val="auto"/>
          <w:kern w:val="0"/>
          <w:highlight w:val="none"/>
          <w:u w:val="single"/>
          <w:lang w:eastAsia="zh-CN"/>
        </w:rPr>
        <w:t>询比</w:t>
      </w:r>
      <w:r>
        <w:rPr>
          <w:rFonts w:hint="eastAsia" w:ascii="宋体" w:hAnsi="宋体" w:cs="宋体"/>
          <w:color w:val="auto"/>
          <w:kern w:val="0"/>
          <w:highlight w:val="none"/>
          <w:u w:val="single"/>
        </w:rPr>
        <w:t xml:space="preserve">单位全称） </w:t>
      </w:r>
      <w:r>
        <w:rPr>
          <w:rFonts w:hint="eastAsia" w:ascii="宋体" w:hAnsi="宋体" w:cs="宋体"/>
          <w:color w:val="auto"/>
          <w:kern w:val="0"/>
          <w:highlight w:val="none"/>
        </w:rPr>
        <w:t>的法定代表人。</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5BBF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14:paraId="06DB21E9">
            <w:pPr>
              <w:spacing w:before="240" w:beforeLines="100" w:after="120" w:afterLines="50"/>
              <w:jc w:val="center"/>
              <w:rPr>
                <w:rFonts w:hint="eastAsia" w:ascii="宋体" w:hAnsi="宋体" w:cs="宋体"/>
                <w:color w:val="auto"/>
                <w:kern w:val="0"/>
                <w:highlight w:val="none"/>
              </w:rPr>
            </w:pPr>
            <w:r>
              <w:rPr>
                <w:rFonts w:hint="eastAsia" w:ascii="宋体" w:hAnsi="宋体" w:cs="宋体"/>
                <w:color w:val="auto"/>
                <w:kern w:val="0"/>
                <w:highlight w:val="none"/>
              </w:rPr>
              <w:t>法定代表人身份证复印件</w:t>
            </w:r>
          </w:p>
          <w:p w14:paraId="4C34884F">
            <w:pPr>
              <w:spacing w:before="240" w:beforeLines="100" w:after="120" w:afterLines="50"/>
              <w:jc w:val="center"/>
              <w:rPr>
                <w:rFonts w:hint="eastAsia" w:ascii="宋体" w:hAnsi="宋体" w:cs="宋体"/>
                <w:color w:val="auto"/>
                <w:kern w:val="0"/>
                <w:highlight w:val="none"/>
              </w:rPr>
            </w:pPr>
            <w:r>
              <w:rPr>
                <w:rFonts w:hint="eastAsia" w:ascii="宋体" w:hAnsi="宋体" w:cs="宋体"/>
                <w:color w:val="auto"/>
                <w:kern w:val="0"/>
                <w:highlight w:val="none"/>
              </w:rPr>
              <w:t>正面</w:t>
            </w:r>
          </w:p>
          <w:p w14:paraId="32B0314C">
            <w:pPr>
              <w:spacing w:before="240" w:beforeLines="100" w:after="120" w:afterLines="50"/>
              <w:jc w:val="center"/>
              <w:rPr>
                <w:rFonts w:hint="eastAsia" w:ascii="宋体" w:hAnsi="宋体" w:cs="宋体"/>
                <w:color w:val="auto"/>
                <w:kern w:val="0"/>
                <w:highlight w:val="none"/>
              </w:rPr>
            </w:pPr>
            <w:r>
              <w:rPr>
                <w:rFonts w:hint="eastAsia" w:ascii="宋体" w:hAnsi="宋体" w:cs="宋体"/>
                <w:color w:val="auto"/>
                <w:kern w:val="0"/>
                <w:highlight w:val="none"/>
              </w:rPr>
              <w:t>（身份证复印件需清晰可辨认）</w:t>
            </w:r>
          </w:p>
        </w:tc>
        <w:tc>
          <w:tcPr>
            <w:tcW w:w="4512" w:type="dxa"/>
            <w:noWrap w:val="0"/>
            <w:vAlign w:val="center"/>
          </w:tcPr>
          <w:p w14:paraId="35AC69B8">
            <w:pPr>
              <w:spacing w:before="240" w:beforeLines="100" w:after="120" w:afterLines="50"/>
              <w:jc w:val="center"/>
              <w:rPr>
                <w:rFonts w:hint="eastAsia" w:ascii="宋体" w:hAnsi="宋体" w:cs="宋体"/>
                <w:color w:val="auto"/>
                <w:kern w:val="0"/>
                <w:highlight w:val="none"/>
              </w:rPr>
            </w:pPr>
            <w:r>
              <w:rPr>
                <w:rFonts w:hint="eastAsia" w:ascii="宋体" w:hAnsi="宋体" w:cs="宋体"/>
                <w:color w:val="auto"/>
                <w:kern w:val="0"/>
                <w:highlight w:val="none"/>
              </w:rPr>
              <w:t>法定代表人身份证复印件</w:t>
            </w:r>
          </w:p>
          <w:p w14:paraId="597DF247">
            <w:pPr>
              <w:spacing w:before="240" w:beforeLines="100" w:after="120" w:afterLines="50"/>
              <w:jc w:val="center"/>
              <w:rPr>
                <w:rFonts w:hint="eastAsia" w:ascii="宋体" w:hAnsi="宋体" w:cs="宋体"/>
                <w:color w:val="auto"/>
                <w:kern w:val="0"/>
                <w:highlight w:val="none"/>
              </w:rPr>
            </w:pPr>
            <w:r>
              <w:rPr>
                <w:rFonts w:hint="eastAsia" w:ascii="宋体" w:hAnsi="宋体" w:cs="宋体"/>
                <w:color w:val="auto"/>
                <w:kern w:val="0"/>
                <w:highlight w:val="none"/>
              </w:rPr>
              <w:t>反面</w:t>
            </w:r>
          </w:p>
          <w:p w14:paraId="79F63BF9">
            <w:pPr>
              <w:spacing w:before="240" w:beforeLines="100" w:after="120" w:afterLines="50"/>
              <w:jc w:val="center"/>
              <w:rPr>
                <w:rFonts w:hint="eastAsia" w:ascii="宋体" w:hAnsi="宋体" w:cs="宋体"/>
                <w:color w:val="auto"/>
                <w:kern w:val="0"/>
                <w:highlight w:val="none"/>
              </w:rPr>
            </w:pPr>
            <w:r>
              <w:rPr>
                <w:rFonts w:hint="eastAsia" w:ascii="宋体" w:hAnsi="宋体" w:cs="宋体"/>
                <w:color w:val="auto"/>
                <w:kern w:val="0"/>
                <w:highlight w:val="none"/>
              </w:rPr>
              <w:t>（身份证复印件需清晰可辨认）</w:t>
            </w:r>
          </w:p>
        </w:tc>
      </w:tr>
    </w:tbl>
    <w:p w14:paraId="522087E1">
      <w:pPr>
        <w:spacing w:before="240" w:beforeLines="100" w:after="120" w:afterLines="50"/>
        <w:ind w:firstLine="430" w:firstLineChars="205"/>
        <w:rPr>
          <w:rFonts w:hint="eastAsia" w:ascii="宋体" w:hAnsi="宋体" w:cs="宋体"/>
          <w:color w:val="auto"/>
          <w:kern w:val="0"/>
          <w:highlight w:val="none"/>
        </w:rPr>
      </w:pPr>
      <w:r>
        <w:rPr>
          <w:rFonts w:hint="eastAsia" w:ascii="宋体" w:hAnsi="宋体" w:cs="宋体"/>
          <w:color w:val="auto"/>
          <w:kern w:val="0"/>
          <w:highlight w:val="none"/>
        </w:rPr>
        <w:t>注：身份证复印件如为粘贴的，须在身份证复印件与本页接缝处加盖公章；</w:t>
      </w:r>
    </w:p>
    <w:p w14:paraId="06308038">
      <w:pPr>
        <w:spacing w:before="240" w:beforeLines="100" w:after="120" w:afterLines="50"/>
        <w:ind w:firstLine="430" w:firstLineChars="205"/>
        <w:rPr>
          <w:rFonts w:hint="eastAsia" w:ascii="宋体" w:hAnsi="宋体" w:cs="宋体"/>
          <w:color w:val="auto"/>
          <w:kern w:val="0"/>
          <w:highlight w:val="none"/>
        </w:rPr>
      </w:pPr>
    </w:p>
    <w:p w14:paraId="134DC825">
      <w:pPr>
        <w:spacing w:before="240" w:beforeLines="100" w:after="120" w:afterLines="50"/>
        <w:ind w:firstLine="430" w:firstLineChars="205"/>
        <w:rPr>
          <w:rFonts w:hint="eastAsia" w:ascii="宋体" w:hAnsi="宋体" w:cs="宋体"/>
          <w:color w:val="auto"/>
          <w:kern w:val="0"/>
          <w:highlight w:val="none"/>
        </w:rPr>
      </w:pPr>
      <w:r>
        <w:rPr>
          <w:rFonts w:hint="eastAsia" w:ascii="宋体" w:hAnsi="宋体" w:cs="宋体"/>
          <w:color w:val="auto"/>
          <w:kern w:val="0"/>
          <w:highlight w:val="none"/>
        </w:rPr>
        <w:t xml:space="preserve">法定代表人（签字或盖章）：                   </w:t>
      </w:r>
    </w:p>
    <w:p w14:paraId="21A4C22F">
      <w:pPr>
        <w:spacing w:before="240" w:beforeLines="100" w:after="120" w:afterLines="50"/>
        <w:ind w:firstLine="430" w:firstLineChars="205"/>
        <w:rPr>
          <w:rFonts w:hint="eastAsia" w:ascii="宋体" w:hAnsi="宋体" w:cs="宋体"/>
          <w:color w:val="auto"/>
          <w:kern w:val="0"/>
          <w:highlight w:val="none"/>
        </w:rPr>
      </w:pPr>
      <w:r>
        <w:rPr>
          <w:rFonts w:hint="eastAsia" w:ascii="宋体" w:hAnsi="宋体" w:cs="宋体"/>
          <w:color w:val="auto"/>
          <w:kern w:val="0"/>
          <w:highlight w:val="none"/>
          <w:lang w:eastAsia="zh-CN"/>
        </w:rPr>
        <w:t>询比</w:t>
      </w:r>
      <w:r>
        <w:rPr>
          <w:rFonts w:hint="eastAsia" w:ascii="宋体" w:hAnsi="宋体" w:cs="宋体"/>
          <w:color w:val="auto"/>
          <w:kern w:val="0"/>
          <w:highlight w:val="none"/>
        </w:rPr>
        <w:t xml:space="preserve">响应人（公章）： </w:t>
      </w:r>
    </w:p>
    <w:p w14:paraId="31E11247">
      <w:pPr>
        <w:spacing w:before="240" w:beforeLines="100" w:after="120" w:afterLines="50"/>
        <w:ind w:left="1274" w:leftChars="473" w:hanging="281" w:hangingChars="134"/>
        <w:jc w:val="right"/>
        <w:rPr>
          <w:rFonts w:hint="eastAsia" w:ascii="宋体" w:hAnsi="宋体" w:cs="宋体"/>
          <w:color w:val="auto"/>
          <w:highlight w:val="none"/>
        </w:rPr>
      </w:pPr>
      <w:r>
        <w:rPr>
          <w:rFonts w:hint="eastAsia" w:ascii="宋体" w:hAnsi="宋体" w:cs="宋体"/>
          <w:color w:val="auto"/>
          <w:kern w:val="0"/>
          <w:highlight w:val="none"/>
        </w:rPr>
        <w:t xml:space="preserve">年   月   日 </w:t>
      </w:r>
    </w:p>
    <w:p w14:paraId="651421D0">
      <w:pPr>
        <w:spacing w:before="240" w:beforeLines="100" w:after="120" w:afterLines="50"/>
        <w:ind w:firstLine="480"/>
        <w:rPr>
          <w:rFonts w:hint="eastAsia" w:ascii="宋体" w:hAnsi="宋体" w:cs="宋体"/>
          <w:color w:val="auto"/>
          <w:kern w:val="0"/>
          <w:highlight w:val="none"/>
        </w:rPr>
      </w:pPr>
    </w:p>
    <w:p w14:paraId="3FC3527E">
      <w:pPr>
        <w:spacing w:before="240" w:beforeLines="100" w:after="120" w:afterLines="50"/>
        <w:ind w:firstLine="480"/>
        <w:rPr>
          <w:rFonts w:hint="eastAsia" w:ascii="宋体" w:hAnsi="宋体" w:cs="宋体"/>
          <w:color w:val="auto"/>
          <w:kern w:val="0"/>
          <w:highlight w:val="none"/>
        </w:rPr>
        <w:sectPr>
          <w:pgSz w:w="11907" w:h="16840"/>
          <w:pgMar w:top="1531" w:right="1418" w:bottom="1361" w:left="1418" w:header="720" w:footer="720" w:gutter="0"/>
          <w:pgNumType w:fmt="decimal"/>
          <w:cols w:space="720" w:num="1"/>
          <w:docGrid w:linePitch="285" w:charSpace="0"/>
        </w:sectPr>
      </w:pPr>
    </w:p>
    <w:p w14:paraId="1DA7E21C">
      <w:pPr>
        <w:spacing w:line="360" w:lineRule="auto"/>
        <w:jc w:val="left"/>
        <w:rPr>
          <w:rFonts w:hint="eastAsia" w:ascii="宋体" w:hAnsi="宋体" w:cs="宋体"/>
          <w:color w:val="auto"/>
          <w:highlight w:val="none"/>
        </w:rPr>
      </w:pPr>
      <w:r>
        <w:rPr>
          <w:rFonts w:hint="eastAsia" w:ascii="宋体" w:hAnsi="宋体" w:cs="宋体"/>
          <w:color w:val="auto"/>
          <w:sz w:val="24"/>
          <w:szCs w:val="24"/>
          <w:highlight w:val="none"/>
          <w:lang w:bidi="ar"/>
        </w:rPr>
        <w:t>三、技术文件</w:t>
      </w:r>
    </w:p>
    <w:p w14:paraId="58670A59">
      <w:pPr>
        <w:pStyle w:val="10"/>
        <w:numPr>
          <w:ilvl w:val="0"/>
          <w:numId w:val="0"/>
        </w:numPr>
        <w:ind w:firstLine="480" w:firstLineChars="200"/>
        <w:rPr>
          <w:rFonts w:hint="eastAsia" w:ascii="宋体" w:hAnsi="宋体" w:cs="宋体"/>
          <w:bCs/>
          <w:color w:val="auto"/>
          <w:kern w:val="0"/>
          <w:sz w:val="24"/>
          <w:szCs w:val="24"/>
          <w:highlight w:val="none"/>
          <w:lang w:val="en-US" w:eastAsia="zh-CN"/>
        </w:rPr>
      </w:pPr>
      <w:bookmarkStart w:id="28" w:name="_Toc406670784"/>
      <w:bookmarkStart w:id="29" w:name="_Toc406671155"/>
      <w:bookmarkStart w:id="30" w:name="_Toc406671720"/>
      <w:r>
        <w:rPr>
          <w:rFonts w:hint="eastAsia" w:ascii="宋体" w:hAnsi="宋体" w:cs="宋体"/>
          <w:b w:val="0"/>
          <w:bCs w:val="0"/>
          <w:color w:val="auto"/>
          <w:sz w:val="24"/>
          <w:highlight w:val="none"/>
          <w:lang w:val="en-US" w:eastAsia="zh-CN"/>
        </w:rPr>
        <w:t>供应商应在比选文件中应提供车贴小样，画面使用甲方指定画面，</w:t>
      </w:r>
      <w:r>
        <w:rPr>
          <w:rFonts w:hint="eastAsia" w:ascii="宋体" w:hAnsi="宋体" w:cs="宋体"/>
          <w:bCs/>
          <w:color w:val="auto"/>
          <w:kern w:val="0"/>
          <w:sz w:val="24"/>
          <w:szCs w:val="24"/>
          <w:highlight w:val="none"/>
          <w:lang w:val="en-US" w:eastAsia="zh-CN"/>
        </w:rPr>
        <w:t>画面如下：</w:t>
      </w:r>
    </w:p>
    <w:p w14:paraId="71AB47E4">
      <w:pPr>
        <w:pStyle w:val="10"/>
        <w:ind w:firstLine="480" w:firstLineChars="200"/>
        <w:jc w:val="both"/>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drawing>
          <wp:inline distT="0" distB="0" distL="114300" distR="114300">
            <wp:extent cx="6239510" cy="731520"/>
            <wp:effectExtent l="0" t="0" r="8890" b="11430"/>
            <wp:docPr id="1" name="图片 1" descr="比选小样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比选小样样图"/>
                    <pic:cNvPicPr>
                      <a:picLocks noChangeAspect="1"/>
                    </pic:cNvPicPr>
                  </pic:nvPicPr>
                  <pic:blipFill>
                    <a:blip r:embed="rId15"/>
                    <a:stretch>
                      <a:fillRect/>
                    </a:stretch>
                  </pic:blipFill>
                  <pic:spPr>
                    <a:xfrm>
                      <a:off x="0" y="0"/>
                      <a:ext cx="6239510" cy="731520"/>
                    </a:xfrm>
                    <a:prstGeom prst="rect">
                      <a:avLst/>
                    </a:prstGeom>
                  </pic:spPr>
                </pic:pic>
              </a:graphicData>
            </a:graphic>
          </wp:inline>
        </w:drawing>
      </w:r>
    </w:p>
    <w:p w14:paraId="3BEAD758">
      <w:pPr>
        <w:pStyle w:val="10"/>
        <w:ind w:firstLine="480" w:firstLineChars="200"/>
        <w:rPr>
          <w:rFonts w:hint="eastAsia" w:ascii="宋体" w:hAnsi="宋体" w:cs="宋体"/>
          <w:color w:val="auto"/>
          <w:highlight w:val="none"/>
        </w:rPr>
      </w:pPr>
      <w:r>
        <w:rPr>
          <w:rFonts w:hint="eastAsia" w:ascii="宋体" w:hAnsi="宋体" w:cs="宋体"/>
          <w:color w:val="auto"/>
          <w:sz w:val="24"/>
          <w:szCs w:val="24"/>
          <w:highlight w:val="none"/>
          <w:lang w:bidi="ar"/>
        </w:rPr>
        <w:t xml:space="preserve">            </w:t>
      </w:r>
    </w:p>
    <w:p w14:paraId="0BE07593">
      <w:pPr>
        <w:spacing w:line="360" w:lineRule="auto"/>
        <w:ind w:firstLine="480" w:firstLineChars="200"/>
        <w:jc w:val="left"/>
        <w:rPr>
          <w:rFonts w:hint="eastAsia" w:ascii="宋体" w:hAnsi="宋体" w:cs="宋体"/>
          <w:b/>
          <w:color w:val="auto"/>
          <w:highlight w:val="none"/>
        </w:rPr>
      </w:pPr>
      <w:r>
        <w:rPr>
          <w:rFonts w:hint="eastAsia" w:ascii="宋体" w:hAnsi="宋体" w:cs="宋体"/>
          <w:b w:val="0"/>
          <w:bCs w:val="0"/>
          <w:color w:val="auto"/>
          <w:sz w:val="24"/>
          <w:highlight w:val="none"/>
          <w:lang w:val="en-US" w:eastAsia="zh-CN"/>
        </w:rPr>
        <w:t>该小样代表车贴质量，后期验收车贴质量会以和小样之间的差别作为验收依据之一。</w:t>
      </w:r>
    </w:p>
    <w:p w14:paraId="48513937">
      <w:pPr>
        <w:pStyle w:val="13"/>
        <w:widowControl w:val="0"/>
        <w:spacing w:before="0" w:beforeAutospacing="0" w:after="0" w:afterAutospacing="0" w:line="380" w:lineRule="exact"/>
        <w:jc w:val="center"/>
        <w:rPr>
          <w:rFonts w:hint="eastAsia" w:eastAsia="宋体" w:cs="宋体"/>
          <w:color w:val="auto"/>
          <w:highlight w:val="none"/>
          <w:lang w:eastAsia="zh-CN"/>
        </w:rPr>
      </w:pPr>
      <w:r>
        <w:rPr>
          <w:rFonts w:hint="eastAsia" w:cs="宋体"/>
          <w:color w:val="auto"/>
          <w:sz w:val="20"/>
          <w:highlight w:val="none"/>
          <w:lang w:bidi="ar"/>
        </w:rPr>
        <w:br w:type="page"/>
      </w:r>
      <w:bookmarkEnd w:id="28"/>
      <w:bookmarkEnd w:id="29"/>
      <w:bookmarkEnd w:id="30"/>
    </w:p>
    <w:p w14:paraId="415F0E0D">
      <w:pPr>
        <w:pStyle w:val="4"/>
        <w:rPr>
          <w:rFonts w:hint="eastAsia" w:ascii="宋体" w:hAnsi="宋体" w:cs="宋体"/>
          <w:color w:val="auto"/>
          <w:sz w:val="24"/>
          <w:highlight w:val="none"/>
        </w:rPr>
      </w:pP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部分  合同条款</w:t>
      </w:r>
    </w:p>
    <w:p w14:paraId="290EDB34">
      <w:pPr>
        <w:spacing w:line="400" w:lineRule="exact"/>
        <w:jc w:val="center"/>
        <w:rPr>
          <w:color w:val="auto"/>
          <w:highlight w:val="none"/>
        </w:rPr>
      </w:pPr>
    </w:p>
    <w:p w14:paraId="1AA9DFC1">
      <w:pPr>
        <w:spacing w:before="120" w:beforeLines="50" w:after="120" w:afterLines="50" w:line="560" w:lineRule="exact"/>
        <w:jc w:val="center"/>
        <w:rPr>
          <w:color w:val="auto"/>
          <w:highlight w:val="none"/>
        </w:rPr>
      </w:pPr>
      <w:r>
        <w:rPr>
          <w:rFonts w:hint="eastAsia" w:ascii="方正小标宋简体" w:hAnsi="华文中宋" w:eastAsia="方正小标宋简体"/>
          <w:bCs/>
          <w:color w:val="auto"/>
          <w:sz w:val="24"/>
          <w:szCs w:val="24"/>
          <w:highlight w:val="none"/>
        </w:rPr>
        <w:t>以</w:t>
      </w:r>
      <w:r>
        <w:rPr>
          <w:rFonts w:hint="eastAsia" w:ascii="方正小标宋简体" w:hAnsi="华文中宋" w:eastAsia="方正小标宋简体"/>
          <w:bCs/>
          <w:color w:val="auto"/>
          <w:sz w:val="24"/>
          <w:szCs w:val="24"/>
          <w:highlight w:val="none"/>
          <w:lang w:val="en-US" w:eastAsia="zh-CN"/>
        </w:rPr>
        <w:t>双方</w:t>
      </w:r>
      <w:r>
        <w:rPr>
          <w:rFonts w:hint="eastAsia" w:ascii="方正小标宋简体" w:hAnsi="华文中宋" w:eastAsia="方正小标宋简体"/>
          <w:bCs/>
          <w:color w:val="auto"/>
          <w:sz w:val="24"/>
          <w:szCs w:val="24"/>
          <w:highlight w:val="none"/>
        </w:rPr>
        <w:t>实际签订合同的为准</w:t>
      </w:r>
    </w:p>
    <w:sectPr>
      <w:footerReference r:id="rId13" w:type="first"/>
      <w:footerReference r:id="rId12" w:type="default"/>
      <w:pgSz w:w="11906" w:h="16838"/>
      <w:pgMar w:top="850" w:right="1134" w:bottom="850" w:left="851" w:header="567" w:footer="56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DC59">
    <w:pPr>
      <w:pStyle w:val="10"/>
      <w:ind w:right="720"/>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D551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C2D551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FE56">
    <w:pPr>
      <w:pStyle w:val="10"/>
      <w:ind w:firstLine="4320" w:firstLineChars="2400"/>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B52D9">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56B52D9">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256C">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B314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4AB314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2309">
    <w:pPr>
      <w:pStyle w:val="10"/>
      <w:ind w:right="72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07280">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107280">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83F74">
    <w:pPr>
      <w:pStyle w:val="1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0EF8A">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7D0EF8A">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9629">
    <w:pPr>
      <w:pStyle w:val="10"/>
      <w:ind w:right="72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C0944">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CC0944">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FE5A">
    <w:pPr>
      <w:pStyle w:val="10"/>
      <w:ind w:firstLine="4320" w:firstLineChars="240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5E9AC">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F5E9AC">
                    <w:pPr>
                      <w:pStyle w:val="10"/>
                    </w:pPr>
                    <w:r>
                      <w:fldChar w:fldCharType="begin"/>
                    </w:r>
                    <w:r>
                      <w:instrText xml:space="preserve"> PAGE  \* MERGEFORMAT </w:instrText>
                    </w:r>
                    <w:r>
                      <w:fldChar w:fldCharType="separate"/>
                    </w:r>
                    <w:r>
                      <w:t>18</w:t>
                    </w:r>
                    <w:r>
                      <w:fldChar w:fldCharType="end"/>
                    </w:r>
                  </w:p>
                </w:txbxContent>
              </v:textbox>
            </v:shape>
          </w:pict>
        </mc:Fallback>
      </mc:AlternateContent>
    </w:r>
  </w:p>
  <w:p w14:paraId="606FA320">
    <w:pPr>
      <w:pStyle w:val="10"/>
      <w:ind w:firstLine="4320" w:firstLineChars="240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3D19">
    <w:pPr>
      <w:pStyle w:val="10"/>
      <w:ind w:right="72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296EF">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D296EF">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D1A7">
    <w:pPr>
      <w:pStyle w:val="10"/>
      <w:ind w:firstLine="4320" w:firstLineChars="240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CC614">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5CC614">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CE6C">
    <w:pPr>
      <w:pStyle w:val="10"/>
      <w:ind w:right="720"/>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630E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6630E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1409">
    <w:pPr>
      <w:pStyle w:val="11"/>
      <w:pBdr>
        <w:bottom w:val="none" w:color="auto" w:sz="0" w:space="1"/>
      </w:pBdr>
      <w:ind w:firstLine="540" w:firstLineChars="300"/>
      <w:jc w:val="both"/>
      <w:rPr>
        <w:rFonts w:ascii="宋体" w:hAnsi="宋体"/>
      </w:rPr>
    </w:pP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center"/>
      <w:pPr>
        <w:tabs>
          <w:tab w:val="left" w:pos="420"/>
        </w:tabs>
        <w:ind w:left="342"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397"/>
        </w:tabs>
        <w:ind w:left="3397"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818CB8D"/>
    <w:multiLevelType w:val="singleLevel"/>
    <w:tmpl w:val="3818CB8D"/>
    <w:lvl w:ilvl="0" w:tentative="0">
      <w:start w:val="5"/>
      <w:numFmt w:val="chineseCounting"/>
      <w:suff w:val="nothing"/>
      <w:lvlText w:val="%1、"/>
      <w:lvlJc w:val="left"/>
      <w:rPr>
        <w:rFonts w:hint="eastAsia"/>
      </w:rPr>
    </w:lvl>
  </w:abstractNum>
  <w:abstractNum w:abstractNumId="2">
    <w:nsid w:val="3F0EB443"/>
    <w:multiLevelType w:val="singleLevel"/>
    <w:tmpl w:val="3F0EB44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OTkxZGJlN2I1ZjJjNTdkYzhjMzI0ODU5NDMwNzcifQ=="/>
  </w:docVars>
  <w:rsids>
    <w:rsidRoot w:val="6E1E14F1"/>
    <w:rsid w:val="000A56B5"/>
    <w:rsid w:val="00732078"/>
    <w:rsid w:val="0078166F"/>
    <w:rsid w:val="009560D3"/>
    <w:rsid w:val="01147E19"/>
    <w:rsid w:val="019150A0"/>
    <w:rsid w:val="019D55FE"/>
    <w:rsid w:val="01EC5C3E"/>
    <w:rsid w:val="02F21CE4"/>
    <w:rsid w:val="03754774"/>
    <w:rsid w:val="037979A5"/>
    <w:rsid w:val="03D7562D"/>
    <w:rsid w:val="03F25F60"/>
    <w:rsid w:val="045066CE"/>
    <w:rsid w:val="04994C18"/>
    <w:rsid w:val="04D07A99"/>
    <w:rsid w:val="055204AE"/>
    <w:rsid w:val="065153BB"/>
    <w:rsid w:val="0687062B"/>
    <w:rsid w:val="07222102"/>
    <w:rsid w:val="075C5D77"/>
    <w:rsid w:val="07C5765D"/>
    <w:rsid w:val="07EE7199"/>
    <w:rsid w:val="083C39D9"/>
    <w:rsid w:val="08BA4CE8"/>
    <w:rsid w:val="09C634D1"/>
    <w:rsid w:val="09D36805"/>
    <w:rsid w:val="09ED1BF4"/>
    <w:rsid w:val="0A127658"/>
    <w:rsid w:val="0A40746F"/>
    <w:rsid w:val="0A4E393A"/>
    <w:rsid w:val="0A8729A8"/>
    <w:rsid w:val="0AAE54EC"/>
    <w:rsid w:val="0AD113B2"/>
    <w:rsid w:val="0B5E5DFE"/>
    <w:rsid w:val="0BBE4AEF"/>
    <w:rsid w:val="0C8A49D1"/>
    <w:rsid w:val="0D285789"/>
    <w:rsid w:val="0D6B6E16"/>
    <w:rsid w:val="0D8704F9"/>
    <w:rsid w:val="0DF465A6"/>
    <w:rsid w:val="0E4545DE"/>
    <w:rsid w:val="0E5139F9"/>
    <w:rsid w:val="0E99714E"/>
    <w:rsid w:val="0F356A80"/>
    <w:rsid w:val="0FB05425"/>
    <w:rsid w:val="1016782B"/>
    <w:rsid w:val="10B62239"/>
    <w:rsid w:val="10C80254"/>
    <w:rsid w:val="10E87F18"/>
    <w:rsid w:val="11074842"/>
    <w:rsid w:val="11254D8C"/>
    <w:rsid w:val="11544FEA"/>
    <w:rsid w:val="1215405E"/>
    <w:rsid w:val="129B65E5"/>
    <w:rsid w:val="12DE26F1"/>
    <w:rsid w:val="130D79F8"/>
    <w:rsid w:val="131E7EAD"/>
    <w:rsid w:val="134C6044"/>
    <w:rsid w:val="144B713C"/>
    <w:rsid w:val="14634486"/>
    <w:rsid w:val="149F2713"/>
    <w:rsid w:val="14C66DA9"/>
    <w:rsid w:val="15D13671"/>
    <w:rsid w:val="15FF1B29"/>
    <w:rsid w:val="16C37E3A"/>
    <w:rsid w:val="17200AE9"/>
    <w:rsid w:val="17F90C5D"/>
    <w:rsid w:val="181066D2"/>
    <w:rsid w:val="181B5077"/>
    <w:rsid w:val="18F77189"/>
    <w:rsid w:val="18FA4BFF"/>
    <w:rsid w:val="19720CC7"/>
    <w:rsid w:val="19C92FDD"/>
    <w:rsid w:val="19FA61FB"/>
    <w:rsid w:val="1A2E0402"/>
    <w:rsid w:val="1A8538FD"/>
    <w:rsid w:val="1A8C5A32"/>
    <w:rsid w:val="1ADC6D40"/>
    <w:rsid w:val="1B81322B"/>
    <w:rsid w:val="1B9A2198"/>
    <w:rsid w:val="1BC577D4"/>
    <w:rsid w:val="1BC65365"/>
    <w:rsid w:val="1C130326"/>
    <w:rsid w:val="1D0A7207"/>
    <w:rsid w:val="1D261983"/>
    <w:rsid w:val="1D62030B"/>
    <w:rsid w:val="1D754B63"/>
    <w:rsid w:val="1E7A2AF8"/>
    <w:rsid w:val="1F47758E"/>
    <w:rsid w:val="20376408"/>
    <w:rsid w:val="20AE269D"/>
    <w:rsid w:val="20C67136"/>
    <w:rsid w:val="20D41F20"/>
    <w:rsid w:val="20D77684"/>
    <w:rsid w:val="20E93F65"/>
    <w:rsid w:val="21423675"/>
    <w:rsid w:val="216830DB"/>
    <w:rsid w:val="21954211"/>
    <w:rsid w:val="21BC19C9"/>
    <w:rsid w:val="21CB71C6"/>
    <w:rsid w:val="22031056"/>
    <w:rsid w:val="23533917"/>
    <w:rsid w:val="237C2E6E"/>
    <w:rsid w:val="23867BD3"/>
    <w:rsid w:val="23971A56"/>
    <w:rsid w:val="23D26F32"/>
    <w:rsid w:val="23FB6C61"/>
    <w:rsid w:val="23FF71E3"/>
    <w:rsid w:val="24014E22"/>
    <w:rsid w:val="246D7621"/>
    <w:rsid w:val="247B18F9"/>
    <w:rsid w:val="247C5BC9"/>
    <w:rsid w:val="25292B82"/>
    <w:rsid w:val="254C4AC2"/>
    <w:rsid w:val="260B2287"/>
    <w:rsid w:val="268F55B2"/>
    <w:rsid w:val="26AE1FB4"/>
    <w:rsid w:val="26C8461C"/>
    <w:rsid w:val="26D44D6F"/>
    <w:rsid w:val="276500BD"/>
    <w:rsid w:val="279176AA"/>
    <w:rsid w:val="27C30412"/>
    <w:rsid w:val="28013942"/>
    <w:rsid w:val="28283274"/>
    <w:rsid w:val="28702875"/>
    <w:rsid w:val="29713B4C"/>
    <w:rsid w:val="2A1C2CB5"/>
    <w:rsid w:val="2A5B17CA"/>
    <w:rsid w:val="2A6358A0"/>
    <w:rsid w:val="2AE0123A"/>
    <w:rsid w:val="2B25203D"/>
    <w:rsid w:val="2B606BD1"/>
    <w:rsid w:val="2B724B56"/>
    <w:rsid w:val="2B7430AA"/>
    <w:rsid w:val="2BCA6741"/>
    <w:rsid w:val="2C041C52"/>
    <w:rsid w:val="2C4C555A"/>
    <w:rsid w:val="2CC278DA"/>
    <w:rsid w:val="2CCD19AB"/>
    <w:rsid w:val="2CF25F4F"/>
    <w:rsid w:val="2D2A376B"/>
    <w:rsid w:val="2D821FDA"/>
    <w:rsid w:val="2DA76D39"/>
    <w:rsid w:val="2E1819E5"/>
    <w:rsid w:val="2E26380F"/>
    <w:rsid w:val="2E693FEF"/>
    <w:rsid w:val="2EC369C3"/>
    <w:rsid w:val="2F0D608D"/>
    <w:rsid w:val="30765330"/>
    <w:rsid w:val="309951E9"/>
    <w:rsid w:val="30DC4F4C"/>
    <w:rsid w:val="314F3B7E"/>
    <w:rsid w:val="315C7E3B"/>
    <w:rsid w:val="31D15593"/>
    <w:rsid w:val="329F3D86"/>
    <w:rsid w:val="32E71EAF"/>
    <w:rsid w:val="335B4E48"/>
    <w:rsid w:val="33BE3916"/>
    <w:rsid w:val="33EF143A"/>
    <w:rsid w:val="3475109B"/>
    <w:rsid w:val="354B7492"/>
    <w:rsid w:val="364D2932"/>
    <w:rsid w:val="366003CD"/>
    <w:rsid w:val="36915824"/>
    <w:rsid w:val="36936AA5"/>
    <w:rsid w:val="36BB1AA7"/>
    <w:rsid w:val="371023BD"/>
    <w:rsid w:val="3790350A"/>
    <w:rsid w:val="37A773EB"/>
    <w:rsid w:val="383218F5"/>
    <w:rsid w:val="3870241E"/>
    <w:rsid w:val="38F4304F"/>
    <w:rsid w:val="396B3311"/>
    <w:rsid w:val="3A166E85"/>
    <w:rsid w:val="3A173499"/>
    <w:rsid w:val="3B2714BA"/>
    <w:rsid w:val="3B702E61"/>
    <w:rsid w:val="3B7D7DCF"/>
    <w:rsid w:val="3BA312F7"/>
    <w:rsid w:val="3BC44B7D"/>
    <w:rsid w:val="3CA54D8C"/>
    <w:rsid w:val="3CCE4546"/>
    <w:rsid w:val="3D497C6C"/>
    <w:rsid w:val="3D4C4FEC"/>
    <w:rsid w:val="3D8A4911"/>
    <w:rsid w:val="3E1201FF"/>
    <w:rsid w:val="3E5F0F6A"/>
    <w:rsid w:val="3E9A5940"/>
    <w:rsid w:val="3EF70903"/>
    <w:rsid w:val="3EFD7DC8"/>
    <w:rsid w:val="3F2264DC"/>
    <w:rsid w:val="3F670284"/>
    <w:rsid w:val="3FC7326B"/>
    <w:rsid w:val="3FD634AE"/>
    <w:rsid w:val="3FFF47B3"/>
    <w:rsid w:val="400A40F2"/>
    <w:rsid w:val="407D392A"/>
    <w:rsid w:val="409421CE"/>
    <w:rsid w:val="40BC26A4"/>
    <w:rsid w:val="427B7839"/>
    <w:rsid w:val="43C57AC2"/>
    <w:rsid w:val="43E77A38"/>
    <w:rsid w:val="44C14FA4"/>
    <w:rsid w:val="451F3201"/>
    <w:rsid w:val="453E2FB2"/>
    <w:rsid w:val="454F2DC9"/>
    <w:rsid w:val="45DD6BEE"/>
    <w:rsid w:val="46357180"/>
    <w:rsid w:val="465528A7"/>
    <w:rsid w:val="46E2098A"/>
    <w:rsid w:val="46F23CE5"/>
    <w:rsid w:val="476870E2"/>
    <w:rsid w:val="478B2DD0"/>
    <w:rsid w:val="4968161B"/>
    <w:rsid w:val="49957F36"/>
    <w:rsid w:val="499E18C4"/>
    <w:rsid w:val="49AA78E5"/>
    <w:rsid w:val="4A1E1CDA"/>
    <w:rsid w:val="4B3316D9"/>
    <w:rsid w:val="4B8166F2"/>
    <w:rsid w:val="4BBC17AA"/>
    <w:rsid w:val="4C1415E6"/>
    <w:rsid w:val="4C4579F1"/>
    <w:rsid w:val="4D5F4AE3"/>
    <w:rsid w:val="4D9C1893"/>
    <w:rsid w:val="4DB938C2"/>
    <w:rsid w:val="4E6E73A5"/>
    <w:rsid w:val="4E8E6F45"/>
    <w:rsid w:val="4EB237A8"/>
    <w:rsid w:val="4ECF5C98"/>
    <w:rsid w:val="506A3ECB"/>
    <w:rsid w:val="50830AE8"/>
    <w:rsid w:val="50FC04A5"/>
    <w:rsid w:val="51071719"/>
    <w:rsid w:val="511A3C89"/>
    <w:rsid w:val="51A52CE0"/>
    <w:rsid w:val="51D84E64"/>
    <w:rsid w:val="52131FB2"/>
    <w:rsid w:val="5233292B"/>
    <w:rsid w:val="52E0053C"/>
    <w:rsid w:val="53DB0C3B"/>
    <w:rsid w:val="54E110C1"/>
    <w:rsid w:val="54E3424B"/>
    <w:rsid w:val="552503C0"/>
    <w:rsid w:val="556F3D31"/>
    <w:rsid w:val="55B572E7"/>
    <w:rsid w:val="55F57D05"/>
    <w:rsid w:val="561503C1"/>
    <w:rsid w:val="56B37C4E"/>
    <w:rsid w:val="571050A0"/>
    <w:rsid w:val="57667D1C"/>
    <w:rsid w:val="58222BA6"/>
    <w:rsid w:val="5886561A"/>
    <w:rsid w:val="59725B9E"/>
    <w:rsid w:val="59B111E2"/>
    <w:rsid w:val="59CD1FC0"/>
    <w:rsid w:val="59CE54CA"/>
    <w:rsid w:val="59F12F67"/>
    <w:rsid w:val="5A33357F"/>
    <w:rsid w:val="5A481237"/>
    <w:rsid w:val="5AAC3332"/>
    <w:rsid w:val="5C9F2D5E"/>
    <w:rsid w:val="5CFC234E"/>
    <w:rsid w:val="5D017424"/>
    <w:rsid w:val="5D355860"/>
    <w:rsid w:val="5DDB6408"/>
    <w:rsid w:val="5DDF1336"/>
    <w:rsid w:val="5DFE5C52"/>
    <w:rsid w:val="5E1216FE"/>
    <w:rsid w:val="5E545F4A"/>
    <w:rsid w:val="5E6D3721"/>
    <w:rsid w:val="5EC83355"/>
    <w:rsid w:val="5EFB03E4"/>
    <w:rsid w:val="5F61293D"/>
    <w:rsid w:val="5F653FC1"/>
    <w:rsid w:val="5FEB0458"/>
    <w:rsid w:val="60164FA5"/>
    <w:rsid w:val="61324616"/>
    <w:rsid w:val="61442C40"/>
    <w:rsid w:val="6178008F"/>
    <w:rsid w:val="61D965E5"/>
    <w:rsid w:val="61EB473F"/>
    <w:rsid w:val="622D56F2"/>
    <w:rsid w:val="623936FD"/>
    <w:rsid w:val="62C17904"/>
    <w:rsid w:val="62D7567E"/>
    <w:rsid w:val="638766EA"/>
    <w:rsid w:val="646031C3"/>
    <w:rsid w:val="64D4770D"/>
    <w:rsid w:val="650D2C1F"/>
    <w:rsid w:val="655A2344"/>
    <w:rsid w:val="657D7DA4"/>
    <w:rsid w:val="659155FE"/>
    <w:rsid w:val="66106E6A"/>
    <w:rsid w:val="661B2BCC"/>
    <w:rsid w:val="66304B86"/>
    <w:rsid w:val="663A3165"/>
    <w:rsid w:val="66A6332B"/>
    <w:rsid w:val="66C72A59"/>
    <w:rsid w:val="671B7875"/>
    <w:rsid w:val="671F7B45"/>
    <w:rsid w:val="67852F40"/>
    <w:rsid w:val="679D028A"/>
    <w:rsid w:val="67F41DDF"/>
    <w:rsid w:val="68000819"/>
    <w:rsid w:val="68156B7D"/>
    <w:rsid w:val="69012A9A"/>
    <w:rsid w:val="6945533E"/>
    <w:rsid w:val="69BD02DE"/>
    <w:rsid w:val="6A197846"/>
    <w:rsid w:val="6A211646"/>
    <w:rsid w:val="6AB81A46"/>
    <w:rsid w:val="6B075C86"/>
    <w:rsid w:val="6B595E89"/>
    <w:rsid w:val="6C6D2921"/>
    <w:rsid w:val="6CC91B21"/>
    <w:rsid w:val="6D594C53"/>
    <w:rsid w:val="6DA12234"/>
    <w:rsid w:val="6E1E14F1"/>
    <w:rsid w:val="6ECE7E0D"/>
    <w:rsid w:val="6F0532E4"/>
    <w:rsid w:val="6F103A37"/>
    <w:rsid w:val="709E5C2F"/>
    <w:rsid w:val="70A73F27"/>
    <w:rsid w:val="70C14661"/>
    <w:rsid w:val="71AE0269"/>
    <w:rsid w:val="723801C0"/>
    <w:rsid w:val="7285473C"/>
    <w:rsid w:val="73533D20"/>
    <w:rsid w:val="73CA0601"/>
    <w:rsid w:val="74002C86"/>
    <w:rsid w:val="74035919"/>
    <w:rsid w:val="74552808"/>
    <w:rsid w:val="74590DC4"/>
    <w:rsid w:val="74C83E57"/>
    <w:rsid w:val="7564342F"/>
    <w:rsid w:val="761464E6"/>
    <w:rsid w:val="772C33D8"/>
    <w:rsid w:val="772E0EFE"/>
    <w:rsid w:val="777059BB"/>
    <w:rsid w:val="77D16C4A"/>
    <w:rsid w:val="77DD300D"/>
    <w:rsid w:val="782B18E2"/>
    <w:rsid w:val="78485FF0"/>
    <w:rsid w:val="786B58A2"/>
    <w:rsid w:val="789B25C4"/>
    <w:rsid w:val="78DB39B7"/>
    <w:rsid w:val="792E2E28"/>
    <w:rsid w:val="79984D55"/>
    <w:rsid w:val="799D7F23"/>
    <w:rsid w:val="7A552C46"/>
    <w:rsid w:val="7A574C10"/>
    <w:rsid w:val="7A5944E4"/>
    <w:rsid w:val="7B002BB2"/>
    <w:rsid w:val="7B9E52B5"/>
    <w:rsid w:val="7BAE6AB2"/>
    <w:rsid w:val="7BB322A6"/>
    <w:rsid w:val="7C2823C0"/>
    <w:rsid w:val="7C2F0091"/>
    <w:rsid w:val="7D101A4F"/>
    <w:rsid w:val="7D690EE2"/>
    <w:rsid w:val="7D6A6A08"/>
    <w:rsid w:val="7F677457"/>
    <w:rsid w:val="7FCB177F"/>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jc w:val="center"/>
      <w:outlineLvl w:val="0"/>
    </w:pPr>
    <w:rPr>
      <w:b/>
      <w:color w:val="000000"/>
      <w:sz w:val="32"/>
    </w:rPr>
  </w:style>
  <w:style w:type="paragraph" w:styleId="4">
    <w:name w:val="heading 2"/>
    <w:basedOn w:val="1"/>
    <w:next w:val="1"/>
    <w:autoRedefine/>
    <w:qFormat/>
    <w:uiPriority w:val="0"/>
    <w:pPr>
      <w:keepNext/>
      <w:keepLines/>
      <w:autoSpaceDE w:val="0"/>
      <w:autoSpaceDN w:val="0"/>
      <w:adjustRightInd w:val="0"/>
      <w:spacing w:before="120" w:beforeLines="0" w:line="300" w:lineRule="auto"/>
      <w:jc w:val="center"/>
      <w:outlineLvl w:val="1"/>
    </w:pPr>
    <w:rPr>
      <w:rFonts w:ascii="Cambria" w:hAnsi="Cambria"/>
      <w:b/>
      <w:sz w:val="32"/>
      <w:szCs w:val="32"/>
    </w:rPr>
  </w:style>
  <w:style w:type="character" w:default="1" w:styleId="15">
    <w:name w:val="Default Paragraph Font"/>
    <w:autoRedefine/>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425"/>
    </w:pPr>
    <w:rPr>
      <w:color w:val="000000"/>
      <w:sz w:val="24"/>
    </w:rPr>
  </w:style>
  <w:style w:type="paragraph" w:styleId="5">
    <w:name w:val="table of authorities"/>
    <w:basedOn w:val="1"/>
    <w:next w:val="1"/>
    <w:autoRedefine/>
    <w:unhideWhenUsed/>
    <w:qFormat/>
    <w:uiPriority w:val="99"/>
    <w:pPr>
      <w:ind w:left="420" w:leftChars="200"/>
    </w:pPr>
  </w:style>
  <w:style w:type="paragraph" w:styleId="6">
    <w:name w:val="Normal Indent"/>
    <w:basedOn w:val="1"/>
    <w:autoRedefine/>
    <w:qFormat/>
    <w:uiPriority w:val="0"/>
    <w:pPr>
      <w:autoSpaceDE w:val="0"/>
      <w:autoSpaceDN w:val="0"/>
      <w:adjustRightInd w:val="0"/>
      <w:ind w:firstLine="420"/>
      <w:jc w:val="left"/>
    </w:pPr>
    <w:rPr>
      <w:rFonts w:ascii="宋体"/>
      <w:kern w:val="0"/>
      <w:sz w:val="24"/>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pPr>
    <w:rPr>
      <w:rFonts w:hint="eastAsia" w:ascii="仿宋_GB2312" w:eastAsia="仿宋_GB2312"/>
      <w:sz w:val="24"/>
      <w:szCs w:val="24"/>
    </w:rPr>
  </w:style>
  <w:style w:type="paragraph" w:styleId="9">
    <w:name w:val="Title"/>
    <w:basedOn w:val="1"/>
    <w:next w:val="1"/>
    <w:autoRedefine/>
    <w:qFormat/>
    <w:uiPriority w:val="10"/>
    <w:pPr>
      <w:adjustRightInd w:val="0"/>
      <w:snapToGrid w:val="0"/>
      <w:spacing w:before="120" w:after="120"/>
      <w:jc w:val="center"/>
      <w:outlineLvl w:val="0"/>
    </w:pPr>
    <w:rPr>
      <w:rFonts w:ascii="等线 Light" w:hAnsi="等线 Light" w:eastAsia="等线 Light"/>
      <w:b/>
      <w:bCs/>
      <w:sz w:val="28"/>
      <w:szCs w:val="32"/>
    </w:rPr>
  </w:style>
  <w:style w:type="paragraph" w:styleId="10">
    <w:name w:val="footer"/>
    <w:basedOn w:val="1"/>
    <w:next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hint="eastAsia" w:ascii="仿宋_GB2312" w:eastAsia="仿宋_GB2312"/>
      <w:sz w:val="18"/>
      <w:szCs w:val="18"/>
    </w:rPr>
  </w:style>
  <w:style w:type="paragraph" w:styleId="12">
    <w:name w:val="toc 1"/>
    <w:basedOn w:val="1"/>
    <w:next w:val="1"/>
    <w:autoRedefine/>
    <w:qFormat/>
    <w:uiPriority w:val="39"/>
    <w:pPr>
      <w:tabs>
        <w:tab w:val="right" w:leader="dot" w:pos="9911"/>
      </w:tabs>
      <w:spacing w:line="480" w:lineRule="auto"/>
    </w:pPr>
  </w:style>
  <w:style w:type="paragraph" w:styleId="13">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character" w:styleId="16">
    <w:name w:val="Strong"/>
    <w:autoRedefine/>
    <w:qFormat/>
    <w:uiPriority w:val="0"/>
    <w:rPr>
      <w:b/>
    </w:rPr>
  </w:style>
  <w:style w:type="character" w:styleId="17">
    <w:name w:val="Hyperlink"/>
    <w:autoRedefine/>
    <w:qFormat/>
    <w:uiPriority w:val="99"/>
    <w:rPr>
      <w:color w:val="3D3D3D"/>
      <w:u w:val="none"/>
    </w:rPr>
  </w:style>
  <w:style w:type="paragraph" w:customStyle="1" w:styleId="18">
    <w:name w:val="彩色列表 - 强调文字颜色 11"/>
    <w:next w:val="1"/>
    <w:autoRedefine/>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9">
    <w:name w:val="首行缩进"/>
    <w:basedOn w:val="1"/>
    <w:autoRedefine/>
    <w:qFormat/>
    <w:uiPriority w:val="0"/>
    <w:pPr>
      <w:ind w:firstLine="480" w:firstLineChars="200"/>
    </w:pPr>
    <w:rPr>
      <w:rFonts w:ascii="Calibri" w:hAnsi="Calibri"/>
      <w:sz w:val="24"/>
      <w:lang w:val="zh-CN"/>
    </w:rPr>
  </w:style>
  <w:style w:type="paragraph" w:customStyle="1" w:styleId="20">
    <w:name w:val="报告正文1"/>
    <w:basedOn w:val="1"/>
    <w:autoRedefine/>
    <w:qFormat/>
    <w:uiPriority w:val="0"/>
    <w:rPr>
      <w:rFonts w:ascii="宋体" w:hAnsi="宋体" w:eastAsia="宋体" w:cs="Times New Roman"/>
      <w:bCs/>
      <w:szCs w:val="21"/>
    </w:rPr>
  </w:style>
  <w:style w:type="character" w:customStyle="1" w:styleId="21">
    <w:name w:val="NormalCharacter"/>
    <w:autoRedefine/>
    <w:qFormat/>
    <w:uiPriority w:val="0"/>
    <w:rPr>
      <w:kern w:val="2"/>
      <w:sz w:val="21"/>
      <w:lang w:val="en-US" w:eastAsia="zh-CN" w:bidi="ar-SA"/>
    </w:rPr>
  </w:style>
  <w:style w:type="paragraph" w:customStyle="1" w:styleId="22">
    <w:name w:val="HtmlNormal"/>
    <w:basedOn w:val="1"/>
    <w:autoRedefine/>
    <w:qFormat/>
    <w:uiPriority w:val="0"/>
    <w:pPr>
      <w:widowControl/>
      <w:spacing w:before="100" w:beforeAutospacing="1" w:after="100" w:afterAutospacing="1"/>
      <w:jc w:val="left"/>
      <w:textAlignment w:val="baseline"/>
    </w:pPr>
    <w:rPr>
      <w:rFonts w:ascii="宋体" w:hAnsi="宋体"/>
      <w:kern w:val="0"/>
      <w:sz w:val="24"/>
      <w:lang w:val="en-US" w:eastAsia="zh-CN" w:bidi="ar-SA"/>
    </w:rPr>
  </w:style>
  <w:style w:type="paragraph" w:customStyle="1" w:styleId="23">
    <w:name w:val="Heading2"/>
    <w:basedOn w:val="1"/>
    <w:next w:val="1"/>
    <w:autoRedefine/>
    <w:qFormat/>
    <w:uiPriority w:val="0"/>
    <w:pPr>
      <w:keepNext/>
      <w:keepLines/>
      <w:spacing w:before="120" w:line="300" w:lineRule="auto"/>
      <w:jc w:val="center"/>
      <w:textAlignment w:val="baseline"/>
    </w:pPr>
    <w:rPr>
      <w:rFonts w:ascii="Cambria" w:hAnsi="Cambria"/>
      <w:b/>
      <w:kern w:val="2"/>
      <w:sz w:val="32"/>
      <w:szCs w:val="32"/>
      <w:lang w:val="en-US" w:eastAsia="zh-CN" w:bidi="ar-SA"/>
    </w:rPr>
  </w:style>
  <w:style w:type="character" w:customStyle="1" w:styleId="24">
    <w:name w:val="font21"/>
    <w:basedOn w:val="1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214</Words>
  <Characters>218</Characters>
  <Lines>0</Lines>
  <Paragraphs>0</Paragraphs>
  <TotalTime>7</TotalTime>
  <ScaleCrop>false</ScaleCrop>
  <LinksUpToDate>false</LinksUpToDate>
  <CharactersWithSpaces>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2023-05-06T02:44:00Z</dcterms:created>
  <dc:creator>法律合规部</dc:creator>
  <cp:lastModifiedBy>邓三妹</cp:lastModifiedBy>
  <cp:lastPrinted>2025-08-15T01:34:00Z</cp:lastPrinted>
  <dcterms:modified xsi:type="dcterms:W3CDTF">2025-08-19T04:39:24Z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16F6A33FB5904A76A17C46B39343C119_13</vt:lpwstr>
  </property>
  <property fmtid="{D5CDD505-2E9C-101B-9397-08002B2CF9AE}" pid="4" name="KSOTemplateDocerSaveRecord">
    <vt:lpwstr>eyJoZGlkIjoiNzhiYmVhMzVmZTc2ZTZhN2E0ZGI3ZjRlY2Y0M2Q3YmMiLCJ1c2VySWQiOiI0NDMxMTE0ODUifQ==</vt:lpwstr>
  </property>
</Properties>
</file>